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61053" w14:textId="77777777" w:rsidR="00455D18" w:rsidRPr="0057175C" w:rsidRDefault="00B455AD">
      <w:pPr>
        <w:pStyle w:val="Standard"/>
        <w:spacing w:line="460" w:lineRule="exact"/>
        <w:jc w:val="center"/>
        <w:rPr>
          <w:rFonts w:ascii="標楷體" w:eastAsia="標楷體" w:hAnsi="標楷體" w:cs="標楷體"/>
          <w:b/>
          <w:color w:val="000000"/>
          <w:sz w:val="28"/>
        </w:rPr>
      </w:pPr>
      <w:r w:rsidRPr="0057175C">
        <w:rPr>
          <w:rFonts w:ascii="標楷體" w:eastAsia="標楷體" w:hAnsi="標楷體" w:cs="標楷體"/>
          <w:b/>
          <w:color w:val="000000"/>
          <w:kern w:val="0"/>
          <w:sz w:val="28"/>
          <w:szCs w:val="28"/>
        </w:rPr>
        <w:t>國家科學及技術委員會新竹</w:t>
      </w:r>
      <w:r w:rsidRPr="0057175C">
        <w:rPr>
          <w:rFonts w:ascii="標楷體" w:eastAsia="標楷體" w:hAnsi="標楷體" w:cs="標楷體"/>
          <w:b/>
          <w:color w:val="000000"/>
          <w:sz w:val="28"/>
        </w:rPr>
        <w:t>科學園區管理局</w:t>
      </w:r>
    </w:p>
    <w:p w14:paraId="08DD2B14" w14:textId="387A232E" w:rsidR="00455D18" w:rsidRPr="0057175C" w:rsidRDefault="00B455AD">
      <w:pPr>
        <w:pStyle w:val="Standard"/>
        <w:spacing w:line="460" w:lineRule="exact"/>
        <w:jc w:val="center"/>
        <w:rPr>
          <w:rFonts w:ascii="標楷體" w:eastAsia="標楷體" w:hAnsi="標楷體" w:cs="標楷體"/>
          <w:color w:val="000000"/>
          <w:sz w:val="28"/>
        </w:rPr>
      </w:pPr>
      <w:r w:rsidRPr="0057175C">
        <w:rPr>
          <w:rFonts w:ascii="標楷體" w:eastAsia="標楷體" w:hAnsi="標楷體" w:cs="標楷體"/>
          <w:b/>
          <w:color w:val="000000"/>
          <w:sz w:val="28"/>
        </w:rPr>
        <w:t>11</w:t>
      </w:r>
      <w:r w:rsidR="00A30880">
        <w:rPr>
          <w:rFonts w:ascii="標楷體" w:eastAsia="標楷體" w:hAnsi="標楷體" w:cs="標楷體"/>
          <w:b/>
          <w:color w:val="000000"/>
          <w:sz w:val="28"/>
        </w:rPr>
        <w:t>5</w:t>
      </w:r>
      <w:r w:rsidRPr="0057175C">
        <w:rPr>
          <w:rFonts w:ascii="標楷體" w:eastAsia="標楷體" w:hAnsi="標楷體" w:cs="標楷體"/>
          <w:b/>
          <w:color w:val="000000"/>
          <w:sz w:val="28"/>
        </w:rPr>
        <w:t>年第</w:t>
      </w:r>
      <w:r w:rsidR="007100B9">
        <w:rPr>
          <w:rFonts w:ascii="標楷體" w:eastAsia="標楷體" w:hAnsi="標楷體" w:cs="標楷體"/>
          <w:b/>
          <w:sz w:val="28"/>
        </w:rPr>
        <w:t>2</w:t>
      </w:r>
      <w:r w:rsidRPr="0057175C">
        <w:rPr>
          <w:rFonts w:ascii="標楷體" w:eastAsia="標楷體" w:hAnsi="標楷體" w:cs="標楷體"/>
          <w:b/>
          <w:color w:val="000000"/>
          <w:sz w:val="28"/>
        </w:rPr>
        <w:t>次徵選金融機構提供授信額度及利率案(5月期)投標須知</w:t>
      </w:r>
    </w:p>
    <w:p w14:paraId="27CA5976" w14:textId="77777777" w:rsidR="00455D18" w:rsidRPr="0057175C" w:rsidRDefault="00B455AD">
      <w:pPr>
        <w:pStyle w:val="Standard"/>
        <w:spacing w:line="460" w:lineRule="exact"/>
        <w:rPr>
          <w:rFonts w:ascii="標楷體" w:eastAsia="標楷體" w:hAnsi="標楷體" w:cs="標楷體"/>
          <w:color w:val="000000"/>
          <w:sz w:val="28"/>
        </w:rPr>
      </w:pPr>
      <w:r w:rsidRPr="0057175C">
        <w:rPr>
          <w:rFonts w:ascii="標楷體" w:eastAsia="標楷體" w:hAnsi="標楷體" w:cs="標楷體"/>
          <w:color w:val="000000"/>
          <w:sz w:val="28"/>
        </w:rPr>
        <w:t>壹、主旨：</w:t>
      </w:r>
    </w:p>
    <w:p w14:paraId="18D6CA61" w14:textId="77777777" w:rsidR="00455D18" w:rsidRPr="0057175C" w:rsidRDefault="00B455AD">
      <w:pPr>
        <w:pStyle w:val="Standard"/>
        <w:spacing w:before="180" w:after="180" w:line="460" w:lineRule="exact"/>
        <w:ind w:left="566" w:firstLine="552"/>
        <w:rPr>
          <w:rFonts w:ascii="標楷體" w:eastAsia="標楷體" w:hAnsi="標楷體" w:cs="標楷體"/>
          <w:color w:val="000000"/>
          <w:sz w:val="28"/>
        </w:rPr>
      </w:pPr>
      <w:r w:rsidRPr="0057175C">
        <w:rPr>
          <w:rFonts w:ascii="標楷體" w:eastAsia="標楷體" w:hAnsi="標楷體" w:cs="標楷體"/>
          <w:color w:val="000000"/>
          <w:sz w:val="28"/>
        </w:rPr>
        <w:t>敬邀金融機構提供短期借款授信額度及利率，並與國家科學及技術委員會</w:t>
      </w:r>
      <w:r w:rsidRPr="0057175C">
        <w:rPr>
          <w:rFonts w:ascii="標楷體" w:eastAsia="標楷體" w:hAnsi="標楷體" w:cs="標楷體"/>
          <w:color w:val="000000"/>
          <w:kern w:val="0"/>
          <w:sz w:val="28"/>
          <w:szCs w:val="28"/>
        </w:rPr>
        <w:t>新竹</w:t>
      </w:r>
      <w:r w:rsidRPr="0057175C">
        <w:rPr>
          <w:rFonts w:ascii="標楷體" w:eastAsia="標楷體" w:hAnsi="標楷體" w:cs="標楷體"/>
          <w:color w:val="000000"/>
          <w:sz w:val="28"/>
        </w:rPr>
        <w:t>科學園區管理局(簡稱本局)預先簽訂融資契約。</w:t>
      </w:r>
    </w:p>
    <w:p w14:paraId="031E9BCC" w14:textId="77777777" w:rsidR="00455D18" w:rsidRPr="0057175C" w:rsidRDefault="00B455AD">
      <w:pPr>
        <w:pStyle w:val="Standard"/>
        <w:spacing w:line="460" w:lineRule="exact"/>
        <w:rPr>
          <w:rFonts w:ascii="標楷體" w:eastAsia="標楷體" w:hAnsi="標楷體" w:cs="標楷體"/>
          <w:color w:val="000000"/>
          <w:sz w:val="28"/>
          <w:szCs w:val="28"/>
        </w:rPr>
      </w:pPr>
      <w:r w:rsidRPr="0057175C">
        <w:rPr>
          <w:rFonts w:ascii="標楷體" w:eastAsia="標楷體" w:hAnsi="標楷體" w:cs="標楷體"/>
          <w:color w:val="000000"/>
          <w:sz w:val="28"/>
        </w:rPr>
        <w:t>貳、一般事項：</w:t>
      </w:r>
    </w:p>
    <w:p w14:paraId="14DB23D4" w14:textId="7CFA4577" w:rsidR="00460BA3" w:rsidRPr="00C61F3D" w:rsidRDefault="00B455AD" w:rsidP="00C61F3D">
      <w:pPr>
        <w:pStyle w:val="Standard"/>
        <w:numPr>
          <w:ilvl w:val="1"/>
          <w:numId w:val="1"/>
        </w:numPr>
        <w:spacing w:before="180" w:after="180" w:line="460" w:lineRule="exact"/>
        <w:ind w:left="1202" w:hanging="635"/>
        <w:rPr>
          <w:rFonts w:ascii="標楷體" w:eastAsia="標楷體" w:hAnsi="標楷體" w:cs="標楷體"/>
          <w:color w:val="000000"/>
          <w:kern w:val="0"/>
          <w:sz w:val="28"/>
          <w:szCs w:val="28"/>
        </w:rPr>
      </w:pPr>
      <w:r w:rsidRPr="0057175C">
        <w:rPr>
          <w:rFonts w:ascii="標楷體" w:eastAsia="標楷體" w:hAnsi="標楷體" w:cs="標楷體"/>
          <w:color w:val="000000"/>
          <w:sz w:val="28"/>
          <w:szCs w:val="28"/>
        </w:rPr>
        <w:t>授信總金額：新台幣</w:t>
      </w:r>
      <w:r w:rsidRPr="001D5132">
        <w:rPr>
          <w:rFonts w:ascii="標楷體" w:eastAsia="標楷體" w:hAnsi="標楷體" w:cs="標楷體"/>
          <w:sz w:val="28"/>
          <w:szCs w:val="28"/>
        </w:rPr>
        <w:t>1</w:t>
      </w:r>
      <w:r w:rsidR="00B60803" w:rsidRPr="001D5132">
        <w:rPr>
          <w:rFonts w:ascii="標楷體" w:eastAsia="標楷體" w:hAnsi="標楷體" w:cs="標楷體"/>
          <w:sz w:val="28"/>
          <w:szCs w:val="28"/>
        </w:rPr>
        <w:t>50</w:t>
      </w:r>
      <w:r w:rsidRPr="0057175C">
        <w:rPr>
          <w:rFonts w:ascii="標楷體" w:eastAsia="標楷體" w:hAnsi="標楷體" w:cs="標楷體"/>
          <w:color w:val="000000"/>
          <w:sz w:val="28"/>
          <w:szCs w:val="28"/>
        </w:rPr>
        <w:t>億元整。</w:t>
      </w:r>
    </w:p>
    <w:p w14:paraId="35FA2C45" w14:textId="2ABBC77C" w:rsidR="00455D18" w:rsidRDefault="00813228" w:rsidP="007225ED">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Pr>
          <w:rFonts w:ascii="標楷體" w:eastAsia="標楷體" w:hAnsi="標楷體" w:cs="標楷體" w:hint="eastAsia"/>
          <w:color w:val="000000"/>
          <w:kern w:val="0"/>
          <w:sz w:val="28"/>
          <w:szCs w:val="28"/>
        </w:rPr>
        <w:t>借款</w:t>
      </w:r>
      <w:r w:rsidR="00B455AD" w:rsidRPr="0057175C">
        <w:rPr>
          <w:rFonts w:ascii="標楷體" w:eastAsia="標楷體" w:hAnsi="標楷體" w:cs="標楷體"/>
          <w:color w:val="000000"/>
          <w:kern w:val="0"/>
          <w:sz w:val="28"/>
          <w:szCs w:val="28"/>
        </w:rPr>
        <w:t>期限：首次動撥日起5個月</w:t>
      </w:r>
      <w:r w:rsidR="009F6A22">
        <w:rPr>
          <w:rFonts w:ascii="標楷體" w:eastAsia="標楷體" w:hAnsi="標楷體" w:cs="標楷體" w:hint="eastAsia"/>
          <w:color w:val="000000"/>
          <w:kern w:val="0"/>
          <w:sz w:val="28"/>
          <w:szCs w:val="28"/>
        </w:rPr>
        <w:t>。</w:t>
      </w:r>
      <w:r w:rsidR="00B455AD" w:rsidRPr="0057175C">
        <w:rPr>
          <w:rFonts w:ascii="標楷體" w:eastAsia="標楷體" w:hAnsi="標楷體" w:cs="標楷體"/>
          <w:color w:val="000000"/>
          <w:kern w:val="0"/>
          <w:sz w:val="28"/>
          <w:szCs w:val="28"/>
        </w:rPr>
        <w:t>本案本局保留未來向得標金融機構依原簽約條件延長5個月之權利，得標金融機構不得拒絕</w:t>
      </w:r>
      <w:r w:rsidR="00B455AD" w:rsidRPr="0057175C">
        <w:rPr>
          <w:rFonts w:ascii="標楷體" w:eastAsia="標楷體" w:hAnsi="標楷體" w:cs="標楷體"/>
          <w:color w:val="000000"/>
          <w:sz w:val="28"/>
          <w:szCs w:val="28"/>
        </w:rPr>
        <w:t>。</w:t>
      </w:r>
    </w:p>
    <w:p w14:paraId="00E0A4C3" w14:textId="23D2E752" w:rsidR="00C61F3D" w:rsidRPr="0057175C" w:rsidRDefault="00C61F3D" w:rsidP="007225ED">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sidRPr="0024304A">
        <w:rPr>
          <w:rFonts w:ascii="標楷體" w:eastAsia="標楷體" w:hAnsi="標楷體" w:cs="標楷體" w:hint="eastAsia"/>
          <w:kern w:val="0"/>
          <w:sz w:val="28"/>
          <w:szCs w:val="28"/>
        </w:rPr>
        <w:t>首次動撥期限：首次動撥期限自簽約日之翌日起</w:t>
      </w:r>
      <w:r w:rsidRPr="0024304A">
        <w:rPr>
          <w:rFonts w:ascii="標楷體" w:eastAsia="標楷體" w:hAnsi="標楷體" w:cs="標楷體"/>
          <w:kern w:val="0"/>
          <w:sz w:val="28"/>
          <w:szCs w:val="28"/>
        </w:rPr>
        <w:t>10</w:t>
      </w:r>
      <w:r w:rsidRPr="0024304A">
        <w:rPr>
          <w:rFonts w:ascii="標楷體" w:eastAsia="標楷體" w:hAnsi="標楷體" w:cs="標楷體" w:hint="eastAsia"/>
          <w:kern w:val="0"/>
          <w:sz w:val="28"/>
          <w:szCs w:val="28"/>
        </w:rPr>
        <w:t>個月，期限屆滿如未經動撥，契約視同到期</w:t>
      </w:r>
      <w:r w:rsidRPr="0024304A">
        <w:rPr>
          <w:rFonts w:ascii="標楷體" w:eastAsia="標楷體" w:hAnsi="標楷體" w:cs="Times New Roman" w:hint="eastAsia"/>
          <w:kern w:val="0"/>
          <w:sz w:val="28"/>
          <w:szCs w:val="28"/>
        </w:rPr>
        <w:t>。</w:t>
      </w:r>
    </w:p>
    <w:p w14:paraId="59812C01" w14:textId="77777777" w:rsidR="00455D18" w:rsidRPr="0057175C" w:rsidRDefault="00B455AD" w:rsidP="00477533">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sidRPr="0057175C">
        <w:rPr>
          <w:rFonts w:ascii="標楷體" w:eastAsia="標楷體" w:hAnsi="標楷體" w:cs="標楷體"/>
          <w:color w:val="000000"/>
          <w:sz w:val="28"/>
          <w:szCs w:val="28"/>
        </w:rPr>
        <w:t>融資工具：短期借款(LOAN)。</w:t>
      </w:r>
    </w:p>
    <w:p w14:paraId="4B821381" w14:textId="77777777" w:rsidR="00455D18" w:rsidRPr="0057175C" w:rsidRDefault="00B455AD" w:rsidP="00477533">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sidRPr="0057175C">
        <w:rPr>
          <w:rFonts w:ascii="標楷體" w:eastAsia="標楷體" w:hAnsi="標楷體" w:cs="標楷體"/>
          <w:color w:val="000000"/>
          <w:sz w:val="28"/>
          <w:szCs w:val="28"/>
        </w:rPr>
        <w:t>投標暨簽約利率：依動撥日</w:t>
      </w:r>
      <w:r w:rsidRPr="0057175C">
        <w:rPr>
          <w:rFonts w:ascii="標楷體" w:eastAsia="標楷體" w:hAnsi="標楷體" w:cs="標楷體"/>
          <w:color w:val="000000"/>
          <w:kern w:val="0"/>
          <w:sz w:val="28"/>
          <w:szCs w:val="28"/>
          <w:lang w:val="zh-TW"/>
        </w:rPr>
        <w:t>中華郵政股份有限公司5月期定期儲金機動利率（非大額存款利率）</w:t>
      </w:r>
      <w:r w:rsidRPr="0057175C">
        <w:rPr>
          <w:rFonts w:ascii="標楷體" w:eastAsia="標楷體" w:hAnsi="標楷體" w:cs="標楷體"/>
          <w:color w:val="000000"/>
          <w:sz w:val="28"/>
          <w:szCs w:val="28"/>
        </w:rPr>
        <w:t>為基準加、減％機動計息；本局依據徵選結果，擇低選取金融機構與其簽約。</w:t>
      </w:r>
    </w:p>
    <w:p w14:paraId="58332057" w14:textId="77777777" w:rsidR="00455D18" w:rsidRPr="0057175C" w:rsidRDefault="00B455AD" w:rsidP="00477533">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sidRPr="0057175C">
        <w:rPr>
          <w:rFonts w:ascii="標楷體" w:eastAsia="標楷體" w:hAnsi="標楷體" w:cs="標楷體"/>
          <w:color w:val="000000"/>
          <w:sz w:val="28"/>
          <w:szCs w:val="28"/>
        </w:rPr>
        <w:t>報價：以利率報價，所報利率應為總括成本(All-in Cost)，一經投標後，不得以任何理由調高利率、調減額度或增加任何費用。</w:t>
      </w:r>
    </w:p>
    <w:p w14:paraId="3C6C99B3" w14:textId="77777777" w:rsidR="00455D18" w:rsidRPr="0057175C" w:rsidRDefault="00B455AD" w:rsidP="00477533">
      <w:pPr>
        <w:pStyle w:val="Standard"/>
        <w:numPr>
          <w:ilvl w:val="1"/>
          <w:numId w:val="1"/>
        </w:numPr>
        <w:spacing w:before="180" w:after="180" w:line="460" w:lineRule="exact"/>
        <w:ind w:left="1202" w:hanging="635"/>
        <w:rPr>
          <w:rFonts w:ascii="標楷體" w:eastAsia="標楷體" w:hAnsi="標楷體" w:cs="標楷體"/>
          <w:color w:val="000000"/>
          <w:sz w:val="28"/>
          <w:szCs w:val="28"/>
        </w:rPr>
      </w:pPr>
      <w:r w:rsidRPr="0057175C">
        <w:rPr>
          <w:rFonts w:ascii="標楷體" w:eastAsia="標楷體" w:hAnsi="標楷體" w:cs="標楷體"/>
          <w:color w:val="000000"/>
          <w:sz w:val="28"/>
          <w:szCs w:val="28"/>
        </w:rPr>
        <w:t>借款利率：依據簽約</w:t>
      </w:r>
      <w:r w:rsidRPr="0057175C">
        <w:rPr>
          <w:rFonts w:ascii="標楷體" w:eastAsia="標楷體" w:hAnsi="標楷體" w:cs="標楷體"/>
          <w:color w:val="000000"/>
          <w:sz w:val="28"/>
          <w:szCs w:val="28"/>
          <w:shd w:val="clear" w:color="auto" w:fill="FFFFFF"/>
        </w:rPr>
        <w:t>條件於動撥金額</w:t>
      </w:r>
      <w:r w:rsidRPr="0057175C">
        <w:rPr>
          <w:rFonts w:ascii="標楷體" w:eastAsia="標楷體" w:hAnsi="標楷體" w:cs="標楷體"/>
          <w:color w:val="000000"/>
          <w:sz w:val="28"/>
          <w:szCs w:val="28"/>
        </w:rPr>
        <w:t>撥入本局指定金融帳戶當日之利率機動計息</w:t>
      </w:r>
      <w:r w:rsidRPr="0057175C">
        <w:rPr>
          <w:rFonts w:ascii="標楷體" w:eastAsia="標楷體" w:hAnsi="標楷體" w:cs="標楷體"/>
          <w:color w:val="000000"/>
          <w:sz w:val="28"/>
          <w:szCs w:val="28"/>
          <w:shd w:val="clear" w:color="auto" w:fill="FFFFFF"/>
        </w:rPr>
        <w:t>。</w:t>
      </w:r>
    </w:p>
    <w:p w14:paraId="2D5137AD" w14:textId="291DD614" w:rsidR="00455D18" w:rsidRPr="0057175C" w:rsidRDefault="00B455AD" w:rsidP="00E53D9D">
      <w:pPr>
        <w:pStyle w:val="Standard"/>
        <w:numPr>
          <w:ilvl w:val="1"/>
          <w:numId w:val="1"/>
        </w:numPr>
        <w:spacing w:before="180" w:after="180" w:line="460" w:lineRule="exact"/>
        <w:ind w:left="1202" w:hanging="635"/>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報價授信額度：</w:t>
      </w:r>
      <w:r w:rsidRPr="0057175C">
        <w:rPr>
          <w:rFonts w:ascii="標楷體" w:eastAsia="標楷體" w:hAnsi="標楷體" w:cs="Times New Roman"/>
          <w:color w:val="000000"/>
          <w:sz w:val="28"/>
          <w:szCs w:val="28"/>
        </w:rPr>
        <w:t>每家金融機構以50億元之整數倍數報價(即50億元、100億元</w:t>
      </w:r>
      <w:r w:rsidR="000F4AE8" w:rsidRPr="001D5132">
        <w:rPr>
          <w:rFonts w:ascii="標楷體" w:eastAsia="標楷體" w:hAnsi="標楷體" w:cs="Times New Roman" w:hint="eastAsia"/>
          <w:sz w:val="28"/>
          <w:szCs w:val="28"/>
        </w:rPr>
        <w:t>、1</w:t>
      </w:r>
      <w:r w:rsidR="000F4AE8" w:rsidRPr="001D5132">
        <w:rPr>
          <w:rFonts w:ascii="標楷體" w:eastAsia="標楷體" w:hAnsi="標楷體" w:cs="Times New Roman"/>
          <w:sz w:val="28"/>
          <w:szCs w:val="28"/>
        </w:rPr>
        <w:t>50</w:t>
      </w:r>
      <w:r w:rsidR="000F4AE8" w:rsidRPr="001D5132">
        <w:rPr>
          <w:rFonts w:ascii="標楷體" w:eastAsia="標楷體" w:hAnsi="標楷體" w:cs="Times New Roman" w:hint="eastAsia"/>
          <w:sz w:val="28"/>
          <w:szCs w:val="28"/>
        </w:rPr>
        <w:t>億元</w:t>
      </w:r>
      <w:r w:rsidRPr="0057175C">
        <w:rPr>
          <w:rFonts w:ascii="標楷體" w:eastAsia="標楷體" w:hAnsi="標楷體" w:cs="Times New Roman"/>
          <w:color w:val="000000"/>
          <w:sz w:val="28"/>
          <w:szCs w:val="28"/>
        </w:rPr>
        <w:t>)，得提供1</w:t>
      </w:r>
      <w:r w:rsidR="000219C0" w:rsidRPr="001D5132">
        <w:rPr>
          <w:rFonts w:ascii="標楷體" w:eastAsia="標楷體" w:hAnsi="標楷體" w:cs="Times New Roman" w:hint="eastAsia"/>
          <w:sz w:val="28"/>
          <w:szCs w:val="28"/>
        </w:rPr>
        <w:t>至</w:t>
      </w:r>
      <w:r w:rsidR="000C000B" w:rsidRPr="001D5132">
        <w:rPr>
          <w:rFonts w:ascii="標楷體" w:eastAsia="標楷體" w:hAnsi="標楷體" w:cs="Times New Roman"/>
          <w:sz w:val="28"/>
          <w:szCs w:val="28"/>
        </w:rPr>
        <w:t>3</w:t>
      </w:r>
      <w:r w:rsidRPr="0057175C">
        <w:rPr>
          <w:rFonts w:ascii="標楷體" w:eastAsia="標楷體" w:hAnsi="標楷體" w:cs="Times New Roman"/>
          <w:color w:val="000000"/>
          <w:sz w:val="28"/>
          <w:szCs w:val="28"/>
        </w:rPr>
        <w:t>個報價授信額度，惟合計總額度不得超過本案授信總金額。</w:t>
      </w:r>
    </w:p>
    <w:p w14:paraId="1FD1C4E9" w14:textId="1B6503D4" w:rsidR="00455D18" w:rsidRPr="0057175C" w:rsidRDefault="00B455AD" w:rsidP="00460BA3">
      <w:pPr>
        <w:pStyle w:val="Standard"/>
        <w:numPr>
          <w:ilvl w:val="1"/>
          <w:numId w:val="1"/>
        </w:numPr>
        <w:spacing w:before="180" w:after="180" w:line="460" w:lineRule="exact"/>
        <w:ind w:left="1202" w:hanging="635"/>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動撥方式及金額：本局得依業務需要一次或分次於需款日前</w:t>
      </w:r>
      <w:r w:rsidR="009D4C1D">
        <w:rPr>
          <w:rFonts w:ascii="標楷體" w:eastAsia="標楷體" w:hAnsi="標楷體" w:cs="標楷體"/>
          <w:color w:val="000000"/>
          <w:sz w:val="28"/>
          <w:szCs w:val="28"/>
        </w:rPr>
        <w:t>向簽約金融機構動支</w:t>
      </w:r>
      <w:r w:rsidR="001A5DCB" w:rsidRPr="00317454">
        <w:rPr>
          <w:rFonts w:ascii="標楷體" w:eastAsia="標楷體" w:hAnsi="標楷體" w:cs="標楷體" w:hint="eastAsia"/>
          <w:sz w:val="28"/>
          <w:szCs w:val="28"/>
        </w:rPr>
        <w:t>(倘</w:t>
      </w:r>
      <w:r w:rsidR="00305662" w:rsidRPr="00317454">
        <w:rPr>
          <w:rFonts w:ascii="標楷體" w:eastAsia="標楷體" w:hAnsi="標楷體" w:cs="標楷體" w:hint="eastAsia"/>
          <w:sz w:val="28"/>
          <w:szCs w:val="28"/>
        </w:rPr>
        <w:t>簽約</w:t>
      </w:r>
      <w:r w:rsidR="001A5DCB" w:rsidRPr="00317454">
        <w:rPr>
          <w:rFonts w:ascii="標楷體" w:eastAsia="標楷體" w:hAnsi="標楷體" w:cs="標楷體" w:hint="eastAsia"/>
          <w:sz w:val="28"/>
          <w:szCs w:val="28"/>
        </w:rPr>
        <w:t>金融機構提供</w:t>
      </w:r>
      <w:r w:rsidR="003F57EC" w:rsidRPr="00317454">
        <w:rPr>
          <w:rFonts w:ascii="標楷體" w:eastAsia="標楷體" w:hAnsi="標楷體"/>
          <w:sz w:val="28"/>
        </w:rPr>
        <w:t>2</w:t>
      </w:r>
      <w:r w:rsidR="001D4B02" w:rsidRPr="001D5132">
        <w:rPr>
          <w:rFonts w:ascii="標楷體" w:eastAsia="標楷體" w:hAnsi="標楷體" w:hint="eastAsia"/>
          <w:sz w:val="28"/>
        </w:rPr>
        <w:t>或</w:t>
      </w:r>
      <w:r w:rsidR="00B14D2F" w:rsidRPr="001D5132">
        <w:rPr>
          <w:rFonts w:ascii="標楷體" w:eastAsia="標楷體" w:hAnsi="標楷體" w:hint="eastAsia"/>
          <w:sz w:val="28"/>
        </w:rPr>
        <w:t>3</w:t>
      </w:r>
      <w:r w:rsidR="003F57EC" w:rsidRPr="00317454">
        <w:rPr>
          <w:rFonts w:ascii="標楷體" w:eastAsia="標楷體" w:hAnsi="標楷體"/>
          <w:sz w:val="28"/>
        </w:rPr>
        <w:t>個授信額度而利率</w:t>
      </w:r>
      <w:r w:rsidR="00140AA4" w:rsidRPr="00317454">
        <w:rPr>
          <w:rFonts w:ascii="標楷體" w:eastAsia="標楷體" w:hAnsi="標楷體" w:hint="eastAsia"/>
          <w:sz w:val="28"/>
        </w:rPr>
        <w:t>不同</w:t>
      </w:r>
      <w:r w:rsidR="009D4C1D" w:rsidRPr="00317454">
        <w:rPr>
          <w:rFonts w:ascii="標楷體" w:eastAsia="標楷體" w:hAnsi="標楷體" w:cs="標楷體" w:hint="eastAsia"/>
          <w:sz w:val="28"/>
          <w:szCs w:val="28"/>
        </w:rPr>
        <w:t>，</w:t>
      </w:r>
      <w:r w:rsidR="00140AA4" w:rsidRPr="00317454">
        <w:rPr>
          <w:rFonts w:ascii="標楷體" w:eastAsia="標楷體" w:hAnsi="標楷體" w:cs="標楷體" w:hint="eastAsia"/>
          <w:sz w:val="28"/>
          <w:szCs w:val="28"/>
        </w:rPr>
        <w:t>本局</w:t>
      </w:r>
      <w:r w:rsidRPr="00317454">
        <w:rPr>
          <w:rFonts w:ascii="標楷體" w:eastAsia="標楷體" w:hAnsi="標楷體" w:cs="標楷體"/>
          <w:sz w:val="28"/>
          <w:szCs w:val="28"/>
        </w:rPr>
        <w:t>按</w:t>
      </w:r>
      <w:r w:rsidR="00C06F79" w:rsidRPr="00317454">
        <w:rPr>
          <w:rFonts w:ascii="標楷體" w:eastAsia="標楷體" w:hAnsi="標楷體" w:cs="標楷體" w:hint="eastAsia"/>
          <w:sz w:val="28"/>
          <w:szCs w:val="28"/>
        </w:rPr>
        <w:t>授信</w:t>
      </w:r>
      <w:r w:rsidRPr="00317454">
        <w:rPr>
          <w:rFonts w:ascii="標楷體" w:eastAsia="標楷體" w:hAnsi="標楷體" w:cs="標楷體"/>
          <w:sz w:val="28"/>
          <w:szCs w:val="28"/>
        </w:rPr>
        <w:t>額度的利率由低至高排序，向簽約金融機構依序動支借款額度</w:t>
      </w:r>
      <w:r w:rsidR="00140AA4" w:rsidRPr="00317454">
        <w:rPr>
          <w:rFonts w:ascii="標楷體" w:eastAsia="標楷體" w:hAnsi="標楷體" w:cs="標楷體" w:hint="eastAsia"/>
          <w:sz w:val="28"/>
          <w:szCs w:val="28"/>
        </w:rPr>
        <w:t>)</w:t>
      </w:r>
      <w:r w:rsidRPr="0057175C">
        <w:rPr>
          <w:rFonts w:ascii="標楷體" w:eastAsia="標楷體" w:hAnsi="標楷體" w:cs="標楷體"/>
          <w:color w:val="000000"/>
          <w:sz w:val="28"/>
          <w:szCs w:val="28"/>
        </w:rPr>
        <w:t>，尚有契約未撥數之簽約金融機構不得拒絕。</w:t>
      </w:r>
    </w:p>
    <w:p w14:paraId="4D7BE90C" w14:textId="77777777" w:rsidR="00455D18" w:rsidRPr="0057175C" w:rsidRDefault="00B455AD" w:rsidP="00E53D9D">
      <w:pPr>
        <w:pStyle w:val="Standard"/>
        <w:numPr>
          <w:ilvl w:val="1"/>
          <w:numId w:val="1"/>
        </w:numPr>
        <w:spacing w:before="180" w:after="180" w:line="460" w:lineRule="exact"/>
        <w:ind w:left="1202" w:hanging="635"/>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lastRenderedPageBreak/>
        <w:t>動撥：簽約之金融機構接獲本局通知動撥後，應負責將款項於實際動支當日</w:t>
      </w:r>
      <w:r w:rsidRPr="0057175C">
        <w:rPr>
          <w:rFonts w:ascii="標楷體" w:eastAsia="標楷體" w:hAnsi="標楷體" w:cs="標楷體"/>
          <w:b/>
          <w:color w:val="000000"/>
          <w:sz w:val="28"/>
          <w:szCs w:val="28"/>
          <w:u w:val="single"/>
        </w:rPr>
        <w:t>指定時段(未指定時原則為當日上午10時前)</w:t>
      </w:r>
      <w:r w:rsidRPr="0057175C">
        <w:rPr>
          <w:rFonts w:ascii="標楷體" w:eastAsia="標楷體" w:hAnsi="標楷體" w:cs="標楷體"/>
          <w:color w:val="000000"/>
          <w:sz w:val="28"/>
          <w:szCs w:val="28"/>
        </w:rPr>
        <w:t>，撥入本局指定之金融機構帳戶，並不得要求撥款之手續費或其他費用，如因延遲產生之損害應由該金融機構負擔。</w:t>
      </w:r>
    </w:p>
    <w:p w14:paraId="25A8595D" w14:textId="682494DB" w:rsidR="00455D18" w:rsidRPr="0057175C" w:rsidRDefault="00B455AD" w:rsidP="00232217">
      <w:pPr>
        <w:pStyle w:val="Standard"/>
        <w:numPr>
          <w:ilvl w:val="1"/>
          <w:numId w:val="1"/>
        </w:numPr>
        <w:tabs>
          <w:tab w:val="clear" w:pos="0"/>
          <w:tab w:val="num" w:pos="567"/>
        </w:tabs>
        <w:spacing w:before="180" w:after="180" w:line="460" w:lineRule="exact"/>
        <w:ind w:left="1418" w:hanging="914"/>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還款：本金得於借款期間內</w:t>
      </w:r>
      <w:r w:rsidR="000B5B1E">
        <w:rPr>
          <w:rFonts w:ascii="標楷體" w:eastAsia="標楷體" w:hAnsi="標楷體" w:cs="標楷體" w:hint="eastAsia"/>
          <w:color w:val="000000"/>
          <w:sz w:val="28"/>
          <w:szCs w:val="28"/>
        </w:rPr>
        <w:t>隨時還款或於借款到期一次清償</w:t>
      </w:r>
      <w:r w:rsidR="000B5B1E" w:rsidRPr="002C5538">
        <w:rPr>
          <w:rFonts w:ascii="標楷體" w:eastAsia="標楷體" w:hAnsi="標楷體" w:cs="標楷體" w:hint="eastAsia"/>
          <w:sz w:val="28"/>
          <w:szCs w:val="28"/>
        </w:rPr>
        <w:t>(倘簽約金融機構提供</w:t>
      </w:r>
      <w:r w:rsidR="000B5B1E" w:rsidRPr="002C5538">
        <w:rPr>
          <w:rFonts w:ascii="標楷體" w:eastAsia="標楷體" w:hAnsi="標楷體"/>
          <w:sz w:val="28"/>
        </w:rPr>
        <w:t>2</w:t>
      </w:r>
      <w:r w:rsidR="001D4B02" w:rsidRPr="001D5132">
        <w:rPr>
          <w:rFonts w:ascii="標楷體" w:eastAsia="標楷體" w:hAnsi="標楷體" w:hint="eastAsia"/>
          <w:sz w:val="28"/>
        </w:rPr>
        <w:t>或</w:t>
      </w:r>
      <w:r w:rsidR="00B14D2F" w:rsidRPr="001D5132">
        <w:rPr>
          <w:rFonts w:ascii="標楷體" w:eastAsia="標楷體" w:hAnsi="標楷體" w:hint="eastAsia"/>
          <w:sz w:val="28"/>
        </w:rPr>
        <w:t>3</w:t>
      </w:r>
      <w:r w:rsidR="000B5B1E" w:rsidRPr="002C5538">
        <w:rPr>
          <w:rFonts w:ascii="標楷體" w:eastAsia="標楷體" w:hAnsi="標楷體"/>
          <w:sz w:val="28"/>
        </w:rPr>
        <w:t>個授信額度而利率</w:t>
      </w:r>
      <w:r w:rsidR="000B5B1E" w:rsidRPr="002C5538">
        <w:rPr>
          <w:rFonts w:ascii="標楷體" w:eastAsia="標楷體" w:hAnsi="標楷體" w:hint="eastAsia"/>
          <w:sz w:val="28"/>
        </w:rPr>
        <w:t>不同，本局</w:t>
      </w:r>
      <w:r w:rsidR="000B5B1E" w:rsidRPr="002C5538">
        <w:rPr>
          <w:rFonts w:ascii="標楷體" w:eastAsia="標楷體" w:hAnsi="標楷體" w:cs="標楷體"/>
          <w:sz w:val="28"/>
          <w:szCs w:val="28"/>
        </w:rPr>
        <w:t>按借款額度的利率由高至低排序，隨時依序還款或於借款到期一次清償</w:t>
      </w:r>
      <w:r w:rsidR="000B5B1E" w:rsidRPr="002C5538">
        <w:rPr>
          <w:rFonts w:ascii="標楷體" w:eastAsia="標楷體" w:hAnsi="標楷體" w:cs="標楷體" w:hint="eastAsia"/>
          <w:sz w:val="28"/>
          <w:szCs w:val="28"/>
        </w:rPr>
        <w:t>)</w:t>
      </w:r>
      <w:r w:rsidRPr="0057175C">
        <w:rPr>
          <w:rFonts w:ascii="標楷體" w:eastAsia="標楷體" w:hAnsi="標楷體" w:cs="標楷體"/>
          <w:color w:val="000000"/>
          <w:sz w:val="28"/>
          <w:szCs w:val="28"/>
        </w:rPr>
        <w:t>，另本局亦保留決定撥還方式(如銀行支票、轉帳…等)之權利，若有提前償還部分或全部之借款本金，該償還之額度本局得依契約之利率，視需要於動撥期限內再次動撥，得標之金融機構應配合辦理。</w:t>
      </w:r>
    </w:p>
    <w:p w14:paraId="4678FCC2" w14:textId="2E454C1F" w:rsidR="00455D18" w:rsidRPr="0057175C" w:rsidRDefault="00B455AD" w:rsidP="00D866BE">
      <w:pPr>
        <w:pStyle w:val="Standard"/>
        <w:numPr>
          <w:ilvl w:val="1"/>
          <w:numId w:val="1"/>
        </w:numPr>
        <w:tabs>
          <w:tab w:val="left" w:pos="1418"/>
        </w:tabs>
        <w:spacing w:before="180" w:after="180" w:line="460" w:lineRule="exact"/>
        <w:ind w:left="1350" w:hanging="851"/>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利息：利息自動撥日起，每月於最後一個營業日依實際動支金額結算一次，</w:t>
      </w:r>
      <w:r w:rsidRPr="00F902B5">
        <w:rPr>
          <w:rFonts w:ascii="標楷體" w:eastAsia="標楷體" w:hAnsi="標楷體" w:cs="標楷體"/>
          <w:b/>
          <w:color w:val="000000"/>
          <w:sz w:val="28"/>
          <w:szCs w:val="28"/>
          <w:u w:val="single"/>
        </w:rPr>
        <w:t>並</w:t>
      </w:r>
      <w:r w:rsidR="001064DD">
        <w:rPr>
          <w:rFonts w:ascii="標楷體" w:eastAsia="標楷體" w:hAnsi="標楷體" w:cs="標楷體" w:hint="eastAsia"/>
          <w:b/>
          <w:color w:val="000000"/>
          <w:sz w:val="28"/>
          <w:szCs w:val="28"/>
          <w:u w:val="single"/>
        </w:rPr>
        <w:t>由本局</w:t>
      </w:r>
      <w:r w:rsidRPr="00F902B5">
        <w:rPr>
          <w:rFonts w:ascii="標楷體" w:eastAsia="標楷體" w:hAnsi="標楷體" w:cs="標楷體"/>
          <w:b/>
          <w:color w:val="000000"/>
          <w:sz w:val="28"/>
          <w:szCs w:val="28"/>
          <w:u w:val="single"/>
        </w:rPr>
        <w:t>於</w:t>
      </w:r>
      <w:r w:rsidRPr="00F902B5">
        <w:rPr>
          <w:rFonts w:ascii="標楷體" w:eastAsia="標楷體" w:hAnsi="標楷體" w:cs="標楷體"/>
          <w:b/>
          <w:sz w:val="28"/>
          <w:szCs w:val="28"/>
          <w:u w:val="single"/>
        </w:rPr>
        <w:t>次月10個</w:t>
      </w:r>
      <w:r w:rsidR="00703197" w:rsidRPr="00F902B5">
        <w:rPr>
          <w:rFonts w:ascii="標楷體" w:eastAsia="標楷體" w:hAnsi="標楷體" w:hint="eastAsia"/>
          <w:b/>
          <w:sz w:val="28"/>
          <w:u w:val="single"/>
        </w:rPr>
        <w:t>行政</w:t>
      </w:r>
      <w:r w:rsidR="002D761B" w:rsidRPr="00F902B5">
        <w:rPr>
          <w:rFonts w:ascii="標楷體" w:eastAsia="標楷體" w:hAnsi="標楷體" w:hint="eastAsia"/>
          <w:b/>
          <w:sz w:val="28"/>
          <w:u w:val="single"/>
        </w:rPr>
        <w:t>機關辦公</w:t>
      </w:r>
      <w:r w:rsidR="002D761B" w:rsidRPr="00F902B5">
        <w:rPr>
          <w:rFonts w:ascii="標楷體" w:eastAsia="標楷體" w:hAnsi="標楷體"/>
          <w:b/>
          <w:sz w:val="28"/>
          <w:u w:val="single"/>
        </w:rPr>
        <w:t>日</w:t>
      </w:r>
      <w:r w:rsidR="00F707D6">
        <w:rPr>
          <w:rFonts w:ascii="標楷體" w:eastAsia="標楷體" w:hAnsi="標楷體" w:hint="eastAsia"/>
          <w:sz w:val="28"/>
        </w:rPr>
        <w:t>(倘屆期日</w:t>
      </w:r>
      <w:r w:rsidR="00A54938">
        <w:rPr>
          <w:rFonts w:ascii="標楷體" w:eastAsia="標楷體" w:hAnsi="標楷體" w:hint="eastAsia"/>
          <w:sz w:val="28"/>
        </w:rPr>
        <w:t>本局</w:t>
      </w:r>
      <w:r w:rsidR="00F707D6">
        <w:rPr>
          <w:rFonts w:ascii="標楷體" w:eastAsia="標楷體" w:hAnsi="標楷體" w:hint="eastAsia"/>
          <w:sz w:val="28"/>
        </w:rPr>
        <w:t>所在地停止上班，順延至次一辦公日</w:t>
      </w:r>
      <w:r w:rsidR="00F707D6">
        <w:rPr>
          <w:rFonts w:ascii="標楷體" w:eastAsia="標楷體" w:hAnsi="標楷體"/>
          <w:sz w:val="28"/>
        </w:rPr>
        <w:t>)</w:t>
      </w:r>
      <w:r w:rsidR="00F707D6">
        <w:rPr>
          <w:rFonts w:ascii="標楷體" w:eastAsia="標楷體" w:hAnsi="標楷體" w:hint="eastAsia"/>
          <w:sz w:val="28"/>
        </w:rPr>
        <w:t>前繳付</w:t>
      </w:r>
      <w:r w:rsidRPr="0057175C">
        <w:rPr>
          <w:rFonts w:ascii="標楷體" w:eastAsia="標楷體" w:hAnsi="標楷體" w:cs="標楷體"/>
          <w:color w:val="000000"/>
          <w:sz w:val="28"/>
          <w:szCs w:val="28"/>
        </w:rPr>
        <w:t>，惟提前償還全部之借款本金或本金到期時</w:t>
      </w:r>
      <w:r w:rsidR="00AF69ED">
        <w:rPr>
          <w:rFonts w:ascii="標楷體" w:eastAsia="標楷體" w:hAnsi="標楷體" w:cs="標楷體" w:hint="eastAsia"/>
          <w:color w:val="000000"/>
          <w:sz w:val="28"/>
          <w:szCs w:val="28"/>
        </w:rPr>
        <w:t>，</w:t>
      </w:r>
      <w:r w:rsidR="001064DD" w:rsidRPr="001064DD">
        <w:rPr>
          <w:rFonts w:ascii="標楷體" w:eastAsia="標楷體" w:hAnsi="標楷體" w:cs="標楷體" w:hint="eastAsia"/>
          <w:b/>
          <w:color w:val="000000"/>
          <w:sz w:val="28"/>
          <w:szCs w:val="28"/>
          <w:u w:val="single"/>
        </w:rPr>
        <w:t>由本局</w:t>
      </w:r>
      <w:r w:rsidR="00AF69ED" w:rsidRPr="00F902B5">
        <w:rPr>
          <w:rFonts w:ascii="標楷體" w:eastAsia="標楷體" w:hAnsi="標楷體" w:cs="標楷體" w:hint="eastAsia"/>
          <w:b/>
          <w:color w:val="000000"/>
          <w:sz w:val="28"/>
          <w:szCs w:val="28"/>
          <w:u w:val="single"/>
        </w:rPr>
        <w:t>於還款日或到期日之翌日起1</w:t>
      </w:r>
      <w:r w:rsidR="00AF69ED" w:rsidRPr="00F902B5">
        <w:rPr>
          <w:rFonts w:ascii="標楷體" w:eastAsia="標楷體" w:hAnsi="標楷體" w:cs="標楷體"/>
          <w:b/>
          <w:color w:val="000000"/>
          <w:sz w:val="28"/>
          <w:szCs w:val="28"/>
          <w:u w:val="single"/>
        </w:rPr>
        <w:t>0</w:t>
      </w:r>
      <w:r w:rsidR="00AF69ED" w:rsidRPr="00F902B5">
        <w:rPr>
          <w:rFonts w:ascii="標楷體" w:eastAsia="標楷體" w:hAnsi="標楷體" w:cs="標楷體" w:hint="eastAsia"/>
          <w:b/>
          <w:color w:val="000000"/>
          <w:sz w:val="28"/>
          <w:szCs w:val="28"/>
          <w:u w:val="single"/>
        </w:rPr>
        <w:t>個</w:t>
      </w:r>
      <w:r w:rsidR="003F513A" w:rsidRPr="00F902B5">
        <w:rPr>
          <w:rFonts w:ascii="標楷體" w:eastAsia="標楷體" w:hAnsi="標楷體" w:hint="eastAsia"/>
          <w:b/>
          <w:sz w:val="28"/>
          <w:u w:val="single"/>
        </w:rPr>
        <w:t>行政</w:t>
      </w:r>
      <w:r w:rsidR="002D761B" w:rsidRPr="00F902B5">
        <w:rPr>
          <w:rFonts w:ascii="標楷體" w:eastAsia="標楷體" w:hAnsi="標楷體" w:hint="eastAsia"/>
          <w:b/>
          <w:sz w:val="28"/>
          <w:u w:val="single"/>
        </w:rPr>
        <w:t>機關辦公</w:t>
      </w:r>
      <w:r w:rsidR="002D761B" w:rsidRPr="00F902B5">
        <w:rPr>
          <w:rFonts w:ascii="標楷體" w:eastAsia="標楷體" w:hAnsi="標楷體"/>
          <w:b/>
          <w:sz w:val="28"/>
          <w:u w:val="single"/>
        </w:rPr>
        <w:t>日</w:t>
      </w:r>
      <w:r w:rsidR="003F513A">
        <w:rPr>
          <w:rFonts w:ascii="標楷體" w:eastAsia="標楷體" w:hAnsi="標楷體" w:hint="eastAsia"/>
          <w:sz w:val="28"/>
        </w:rPr>
        <w:t>(倘屆期日</w:t>
      </w:r>
      <w:r w:rsidR="00A54938">
        <w:rPr>
          <w:rFonts w:ascii="標楷體" w:eastAsia="標楷體" w:hAnsi="標楷體" w:hint="eastAsia"/>
          <w:sz w:val="28"/>
        </w:rPr>
        <w:t>本局</w:t>
      </w:r>
      <w:r w:rsidR="003F513A">
        <w:rPr>
          <w:rFonts w:ascii="標楷體" w:eastAsia="標楷體" w:hAnsi="標楷體" w:hint="eastAsia"/>
          <w:sz w:val="28"/>
        </w:rPr>
        <w:t>所在地停止上班，順延至次一辦公日</w:t>
      </w:r>
      <w:r w:rsidR="003F513A">
        <w:rPr>
          <w:rFonts w:ascii="標楷體" w:eastAsia="標楷體" w:hAnsi="標楷體"/>
          <w:sz w:val="28"/>
        </w:rPr>
        <w:t>)</w:t>
      </w:r>
      <w:r w:rsidR="00AF69ED">
        <w:rPr>
          <w:rFonts w:ascii="標楷體" w:eastAsia="標楷體" w:hAnsi="標楷體" w:cs="標楷體" w:hint="eastAsia"/>
          <w:color w:val="000000"/>
          <w:sz w:val="28"/>
          <w:szCs w:val="28"/>
        </w:rPr>
        <w:t>前繳付</w:t>
      </w:r>
      <w:r w:rsidRPr="0057175C">
        <w:rPr>
          <w:rFonts w:ascii="標楷體" w:eastAsia="標楷體" w:hAnsi="標楷體" w:cs="標楷體"/>
          <w:color w:val="000000"/>
          <w:sz w:val="28"/>
          <w:szCs w:val="28"/>
        </w:rPr>
        <w:t>。</w:t>
      </w:r>
    </w:p>
    <w:p w14:paraId="2A856C41" w14:textId="77777777" w:rsidR="00455D18" w:rsidRPr="0057175C" w:rsidRDefault="00B455AD" w:rsidP="003A7279">
      <w:pPr>
        <w:pStyle w:val="Standard"/>
        <w:numPr>
          <w:ilvl w:val="1"/>
          <w:numId w:val="1"/>
        </w:numPr>
        <w:tabs>
          <w:tab w:val="left" w:pos="1276"/>
        </w:tabs>
        <w:spacing w:before="180" w:after="180" w:line="460" w:lineRule="exact"/>
        <w:ind w:left="1418" w:hanging="851"/>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罰則：本案決標完成並通知得標金融機構簽約時，</w:t>
      </w:r>
      <w:r w:rsidRPr="0057175C">
        <w:rPr>
          <w:rFonts w:ascii="標楷體" w:eastAsia="標楷體" w:hAnsi="標楷體" w:cs="標楷體"/>
          <w:b/>
          <w:color w:val="000000"/>
          <w:sz w:val="28"/>
          <w:szCs w:val="28"/>
          <w:u w:val="single"/>
        </w:rPr>
        <w:t>得標金融機構應依本局規定期限完成簽約，違者本局得取消其得標資格及其未來承作本局借貸契約之權利</w:t>
      </w:r>
      <w:r w:rsidRPr="0057175C">
        <w:rPr>
          <w:rFonts w:ascii="標楷體" w:eastAsia="標楷體" w:hAnsi="標楷體" w:cs="標楷體"/>
          <w:color w:val="000000"/>
          <w:sz w:val="28"/>
          <w:szCs w:val="28"/>
        </w:rPr>
        <w:t>，本局並得逕洽次低利率廠商承作。</w:t>
      </w:r>
    </w:p>
    <w:p w14:paraId="5B96C1EB" w14:textId="77777777" w:rsidR="00455D18" w:rsidRPr="0057175C" w:rsidRDefault="00B455AD" w:rsidP="003A7279">
      <w:pPr>
        <w:pStyle w:val="Standard"/>
        <w:numPr>
          <w:ilvl w:val="1"/>
          <w:numId w:val="1"/>
        </w:numPr>
        <w:tabs>
          <w:tab w:val="left" w:pos="1415"/>
        </w:tabs>
        <w:spacing w:before="180" w:after="180" w:line="460" w:lineRule="exact"/>
        <w:ind w:left="1418" w:hanging="851"/>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廠商對招標文件內容有疑義者，應以書面向招標機關請求釋疑之期限為自公告日起等標期之四分之一，其尾數不足1日者，以1日計。機關以書面答復請求釋疑廠商之期限為投標截止期限1日前。</w:t>
      </w:r>
    </w:p>
    <w:p w14:paraId="419A3913" w14:textId="77777777" w:rsidR="00455D18" w:rsidRPr="0057175C" w:rsidRDefault="00B455AD">
      <w:pPr>
        <w:pStyle w:val="Standard"/>
        <w:spacing w:line="460" w:lineRule="exact"/>
        <w:rPr>
          <w:rFonts w:ascii="標楷體" w:eastAsia="標楷體" w:hAnsi="標楷體"/>
          <w:color w:val="000000"/>
          <w:sz w:val="28"/>
          <w:szCs w:val="28"/>
        </w:rPr>
      </w:pPr>
      <w:r w:rsidRPr="0057175C">
        <w:rPr>
          <w:rFonts w:ascii="標楷體" w:eastAsia="標楷體" w:hAnsi="標楷體" w:cs="標楷體"/>
          <w:color w:val="000000"/>
          <w:sz w:val="28"/>
          <w:szCs w:val="28"/>
        </w:rPr>
        <w:t>参、參選資格條件：</w:t>
      </w:r>
    </w:p>
    <w:p w14:paraId="548C6C89" w14:textId="77777777" w:rsidR="00455D18" w:rsidRPr="0057175C" w:rsidRDefault="00B455AD">
      <w:pPr>
        <w:pStyle w:val="Standard"/>
        <w:spacing w:before="180" w:after="180" w:line="460" w:lineRule="exact"/>
        <w:ind w:left="540" w:hanging="540"/>
        <w:rPr>
          <w:rFonts w:ascii="標楷體" w:eastAsia="標楷體" w:hAnsi="標楷體"/>
          <w:color w:val="000000"/>
          <w:sz w:val="28"/>
          <w:szCs w:val="28"/>
        </w:rPr>
      </w:pPr>
      <w:r w:rsidRPr="0057175C">
        <w:rPr>
          <w:rFonts w:ascii="標楷體" w:eastAsia="標楷體" w:hAnsi="標楷體"/>
          <w:color w:val="000000"/>
          <w:sz w:val="28"/>
          <w:szCs w:val="28"/>
        </w:rPr>
        <w:t xml:space="preserve">    </w:t>
      </w:r>
      <w:r w:rsidRPr="0057175C">
        <w:rPr>
          <w:rFonts w:ascii="標楷體" w:eastAsia="標楷體" w:hAnsi="標楷體" w:cs="標楷體"/>
          <w:color w:val="000000"/>
          <w:sz w:val="28"/>
          <w:szCs w:val="28"/>
        </w:rPr>
        <w:t xml:space="preserve"> 經主管機關核准設立之金融機構，並附有下列資格證明文件：</w:t>
      </w:r>
    </w:p>
    <w:p w14:paraId="2A2CAD6C" w14:textId="77777777" w:rsidR="00455D18" w:rsidRPr="0057175C" w:rsidRDefault="00B455AD">
      <w:pPr>
        <w:pStyle w:val="7"/>
        <w:spacing w:before="180" w:after="180" w:line="460" w:lineRule="exact"/>
        <w:ind w:left="1247" w:hanging="510"/>
        <w:jc w:val="both"/>
        <w:rPr>
          <w:rFonts w:ascii="標楷體" w:eastAsia="標楷體" w:hAnsi="標楷體"/>
          <w:color w:val="000000"/>
          <w:spacing w:val="0"/>
          <w:sz w:val="28"/>
          <w:szCs w:val="28"/>
        </w:rPr>
      </w:pPr>
      <w:r w:rsidRPr="0057175C">
        <w:rPr>
          <w:rFonts w:ascii="標楷體" w:eastAsia="標楷體" w:hAnsi="標楷體"/>
          <w:color w:val="000000"/>
          <w:spacing w:val="0"/>
          <w:sz w:val="28"/>
          <w:szCs w:val="28"/>
        </w:rPr>
        <w:t>一、廠商登記或設立之證明：如公司登記或商業登記證明文件、非屬營利事業之法人、機構或團體依法須辦理設立登記之證明文件、許可登記證明文件、執業執照、開業證明、立案證明或其他由政府機關或其授權機構核發該廠商係合法登記或設立之證明文件，廠商並得以列印於目的事業主管機關網站之資料代之。</w:t>
      </w:r>
    </w:p>
    <w:p w14:paraId="0F05C00F" w14:textId="77777777" w:rsidR="00455D18" w:rsidRPr="0057175C" w:rsidRDefault="00B455AD">
      <w:pPr>
        <w:pStyle w:val="7"/>
        <w:spacing w:before="180" w:after="180" w:line="460" w:lineRule="exact"/>
        <w:ind w:left="1247" w:hanging="510"/>
        <w:jc w:val="both"/>
        <w:rPr>
          <w:rFonts w:ascii="標楷體" w:eastAsia="標楷體" w:hAnsi="標楷體" w:cs="標楷體"/>
          <w:color w:val="000000"/>
          <w:sz w:val="28"/>
          <w:szCs w:val="28"/>
        </w:rPr>
      </w:pPr>
      <w:r w:rsidRPr="0057175C">
        <w:rPr>
          <w:rFonts w:ascii="標楷體" w:eastAsia="標楷體" w:hAnsi="標楷體"/>
          <w:color w:val="000000"/>
          <w:spacing w:val="0"/>
          <w:sz w:val="28"/>
          <w:szCs w:val="28"/>
        </w:rPr>
        <w:lastRenderedPageBreak/>
        <w:t>二、其他</w:t>
      </w:r>
      <w:r w:rsidRPr="0057175C">
        <w:rPr>
          <w:rFonts w:ascii="標楷體" w:eastAsia="標楷體" w:hAnsi="標楷體"/>
          <w:color w:val="000000"/>
          <w:sz w:val="28"/>
          <w:szCs w:val="28"/>
        </w:rPr>
        <w:t>應附證件詳本徵選案「廠商參標繳驗證件審查表」。</w:t>
      </w:r>
    </w:p>
    <w:p w14:paraId="6AA5BF49" w14:textId="77777777" w:rsidR="00455D18" w:rsidRPr="0057175C" w:rsidRDefault="00B455AD">
      <w:pPr>
        <w:pStyle w:val="7"/>
        <w:tabs>
          <w:tab w:val="left" w:pos="528"/>
        </w:tabs>
        <w:spacing w:line="460" w:lineRule="exact"/>
        <w:ind w:left="0" w:firstLine="0"/>
        <w:jc w:val="both"/>
        <w:rPr>
          <w:rFonts w:ascii="標楷體" w:eastAsia="標楷體" w:hAnsi="標楷體"/>
          <w:color w:val="000000"/>
          <w:sz w:val="28"/>
          <w:szCs w:val="28"/>
        </w:rPr>
      </w:pPr>
      <w:r w:rsidRPr="0057175C">
        <w:rPr>
          <w:rFonts w:ascii="標楷體" w:eastAsia="標楷體" w:hAnsi="標楷體" w:cs="標楷體"/>
          <w:color w:val="000000"/>
          <w:sz w:val="28"/>
          <w:szCs w:val="28"/>
        </w:rPr>
        <w:t>肆、</w:t>
      </w:r>
      <w:r w:rsidRPr="0057175C">
        <w:rPr>
          <w:rFonts w:ascii="標楷體" w:eastAsia="標楷體" w:hAnsi="標楷體" w:cs="標楷體"/>
          <w:color w:val="000000"/>
          <w:spacing w:val="0"/>
          <w:sz w:val="28"/>
          <w:szCs w:val="28"/>
        </w:rPr>
        <w:t>全份招標文件包括：</w:t>
      </w:r>
    </w:p>
    <w:p w14:paraId="73A84A6E" w14:textId="77777777" w:rsidR="00455D18" w:rsidRPr="0057175C" w:rsidRDefault="00B455AD">
      <w:pPr>
        <w:pStyle w:val="7"/>
        <w:spacing w:line="460" w:lineRule="exact"/>
        <w:ind w:left="1304" w:hanging="567"/>
        <w:jc w:val="both"/>
        <w:rPr>
          <w:rFonts w:ascii="標楷體" w:eastAsia="標楷體" w:hAnsi="標楷體"/>
          <w:color w:val="000000"/>
          <w:sz w:val="28"/>
          <w:szCs w:val="28"/>
        </w:rPr>
      </w:pPr>
      <w:r w:rsidRPr="0057175C">
        <w:rPr>
          <w:rFonts w:ascii="標楷體" w:eastAsia="標楷體" w:hAnsi="標楷體"/>
          <w:color w:val="000000"/>
          <w:sz w:val="28"/>
          <w:szCs w:val="28"/>
        </w:rPr>
        <w:t>一、投標須知。</w:t>
      </w:r>
    </w:p>
    <w:p w14:paraId="1A3C41EB" w14:textId="77777777" w:rsidR="00455D18" w:rsidRPr="0057175C" w:rsidRDefault="00B455AD">
      <w:pPr>
        <w:pStyle w:val="7"/>
        <w:spacing w:line="460" w:lineRule="exact"/>
        <w:ind w:left="1474" w:hanging="737"/>
        <w:jc w:val="both"/>
        <w:rPr>
          <w:rFonts w:ascii="標楷體" w:eastAsia="標楷體" w:hAnsi="標楷體"/>
          <w:color w:val="000000"/>
          <w:sz w:val="28"/>
          <w:szCs w:val="28"/>
        </w:rPr>
      </w:pPr>
      <w:r w:rsidRPr="0057175C">
        <w:rPr>
          <w:rFonts w:ascii="標楷體" w:eastAsia="標楷體" w:hAnsi="標楷體"/>
          <w:color w:val="000000"/>
          <w:sz w:val="28"/>
          <w:szCs w:val="28"/>
        </w:rPr>
        <w:t>二、契約書。</w:t>
      </w:r>
    </w:p>
    <w:p w14:paraId="14B993D7" w14:textId="77777777" w:rsidR="00455D18" w:rsidRPr="0057175C" w:rsidRDefault="00B455AD">
      <w:pPr>
        <w:pStyle w:val="7"/>
        <w:spacing w:line="460" w:lineRule="exact"/>
        <w:ind w:left="1474" w:hanging="737"/>
        <w:jc w:val="both"/>
        <w:rPr>
          <w:rFonts w:ascii="標楷體" w:eastAsia="標楷體" w:hAnsi="標楷體"/>
          <w:color w:val="000000"/>
          <w:sz w:val="28"/>
          <w:szCs w:val="28"/>
        </w:rPr>
      </w:pPr>
      <w:r w:rsidRPr="0057175C">
        <w:rPr>
          <w:rFonts w:ascii="標楷體" w:eastAsia="標楷體" w:hAnsi="標楷體"/>
          <w:color w:val="000000"/>
          <w:sz w:val="28"/>
          <w:szCs w:val="28"/>
        </w:rPr>
        <w:t>三、廠商投標報價單。</w:t>
      </w:r>
    </w:p>
    <w:p w14:paraId="2E694CD0" w14:textId="77777777" w:rsidR="00455D18" w:rsidRPr="0057175C" w:rsidRDefault="00B455AD">
      <w:pPr>
        <w:pStyle w:val="7"/>
        <w:spacing w:line="460" w:lineRule="exact"/>
        <w:ind w:left="1474" w:hanging="737"/>
        <w:jc w:val="both"/>
        <w:rPr>
          <w:rFonts w:ascii="標楷體" w:eastAsia="標楷體" w:hAnsi="標楷體"/>
          <w:color w:val="000000"/>
          <w:sz w:val="28"/>
          <w:szCs w:val="28"/>
          <w:lang w:eastAsia="zh-HK"/>
        </w:rPr>
      </w:pPr>
      <w:r w:rsidRPr="0057175C">
        <w:rPr>
          <w:rFonts w:ascii="標楷體" w:eastAsia="標楷體" w:hAnsi="標楷體"/>
          <w:color w:val="000000"/>
          <w:sz w:val="28"/>
          <w:szCs w:val="28"/>
        </w:rPr>
        <w:t>四、廠商參標繳驗證件</w:t>
      </w:r>
      <w:r w:rsidRPr="0057175C">
        <w:rPr>
          <w:rFonts w:ascii="標楷體" w:eastAsia="標楷體" w:hAnsi="標楷體"/>
          <w:color w:val="000000"/>
          <w:spacing w:val="0"/>
          <w:sz w:val="28"/>
          <w:szCs w:val="28"/>
        </w:rPr>
        <w:t>審查表</w:t>
      </w:r>
      <w:r w:rsidRPr="0057175C">
        <w:rPr>
          <w:rFonts w:ascii="標楷體" w:eastAsia="標楷體" w:hAnsi="標楷體"/>
          <w:color w:val="000000"/>
          <w:sz w:val="28"/>
          <w:szCs w:val="28"/>
        </w:rPr>
        <w:t>。</w:t>
      </w:r>
    </w:p>
    <w:p w14:paraId="18B499C3" w14:textId="77777777" w:rsidR="00455D18" w:rsidRPr="0057175C" w:rsidRDefault="00B455AD" w:rsidP="00AE150A">
      <w:pPr>
        <w:pStyle w:val="7"/>
        <w:spacing w:line="460" w:lineRule="exact"/>
        <w:ind w:left="1372" w:hanging="630"/>
        <w:jc w:val="both"/>
        <w:rPr>
          <w:rFonts w:ascii="標楷體" w:eastAsia="標楷體" w:hAnsi="標楷體"/>
          <w:color w:val="000000"/>
          <w:sz w:val="28"/>
          <w:szCs w:val="28"/>
        </w:rPr>
      </w:pPr>
      <w:r w:rsidRPr="0057175C">
        <w:rPr>
          <w:rFonts w:ascii="標楷體" w:eastAsia="標楷體" w:hAnsi="標楷體"/>
          <w:color w:val="000000"/>
          <w:sz w:val="28"/>
          <w:szCs w:val="28"/>
          <w:lang w:eastAsia="zh-HK"/>
        </w:rPr>
        <w:t>五、</w:t>
      </w:r>
      <w:r w:rsidRPr="0057175C">
        <w:rPr>
          <w:rFonts w:ascii="標楷體" w:eastAsia="標楷體" w:hAnsi="標楷體"/>
          <w:color w:val="000000"/>
          <w:sz w:val="28"/>
          <w:szCs w:val="28"/>
        </w:rPr>
        <w:t>其他：委託代理授權書(請於投標當日親攜至會場)、投標封套格式。</w:t>
      </w:r>
    </w:p>
    <w:p w14:paraId="637B8B47" w14:textId="77777777" w:rsidR="00455D18" w:rsidRPr="0057175C" w:rsidRDefault="00B455AD">
      <w:pPr>
        <w:pStyle w:val="Standard"/>
        <w:spacing w:line="460" w:lineRule="exact"/>
        <w:rPr>
          <w:rFonts w:ascii="標楷體" w:eastAsia="標楷體" w:hAnsi="標楷體" w:cs="標楷體"/>
          <w:color w:val="000000"/>
          <w:sz w:val="28"/>
          <w:szCs w:val="28"/>
        </w:rPr>
      </w:pPr>
      <w:r w:rsidRPr="0057175C">
        <w:rPr>
          <w:rFonts w:ascii="標楷體" w:eastAsia="標楷體" w:hAnsi="標楷體" w:cs="標楷體"/>
          <w:color w:val="000000"/>
          <w:sz w:val="28"/>
          <w:szCs w:val="28"/>
        </w:rPr>
        <w:t>伍、投標方式：</w:t>
      </w:r>
    </w:p>
    <w:p w14:paraId="159B20E6"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一、金融機構應於投標公告規定之期限內，至本局網站下載全份招標文件。</w:t>
      </w:r>
    </w:p>
    <w:p w14:paraId="7B49E5ED"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二、本徵選開標採不分段開標，所有投標文件置於一標封內，不必按文件屬性分別裝封。同一金融機構之總行及其分行得個別投標，參加投標之金融機構應將參選資格文件及「投標報價單」(應以原子筆、鋼筆或電腦輸入方式逐項填寫清楚，不得使用鉛筆填寫且限提供一份</w:t>
      </w:r>
      <w:r w:rsidRPr="0057175C">
        <w:rPr>
          <w:rFonts w:ascii="標楷體" w:eastAsia="標楷體" w:hAnsi="標楷體" w:cs="標楷體"/>
          <w:b/>
          <w:color w:val="000000"/>
          <w:sz w:val="28"/>
          <w:szCs w:val="28"/>
        </w:rPr>
        <w:t>)</w:t>
      </w:r>
      <w:r w:rsidRPr="0057175C">
        <w:rPr>
          <w:rFonts w:ascii="標楷體" w:eastAsia="標楷體" w:hAnsi="標楷體" w:cs="標楷體"/>
          <w:color w:val="000000"/>
          <w:sz w:val="28"/>
          <w:szCs w:val="28"/>
        </w:rPr>
        <w:t>蓋用投標機構及負責人印鑑後，裝入標封，</w:t>
      </w:r>
      <w:r w:rsidRPr="0057175C">
        <w:rPr>
          <w:rFonts w:ascii="標楷體" w:eastAsia="標楷體" w:hAnsi="標楷體" w:cs="標楷體"/>
          <w:b/>
          <w:bCs/>
          <w:color w:val="000000"/>
          <w:sz w:val="28"/>
          <w:szCs w:val="28"/>
          <w:u w:val="single"/>
        </w:rPr>
        <w:t>違本點之規定，視同不合格標</w:t>
      </w:r>
      <w:r w:rsidRPr="0057175C">
        <w:rPr>
          <w:rFonts w:ascii="標楷體" w:eastAsia="標楷體" w:hAnsi="標楷體" w:cs="標楷體"/>
          <w:color w:val="000000"/>
          <w:sz w:val="28"/>
          <w:szCs w:val="28"/>
        </w:rPr>
        <w:t>。</w:t>
      </w:r>
    </w:p>
    <w:p w14:paraId="5D06B526" w14:textId="017584EF" w:rsidR="00455D18" w:rsidRPr="0057175C" w:rsidRDefault="00B455AD">
      <w:pPr>
        <w:pStyle w:val="7"/>
        <w:tabs>
          <w:tab w:val="left" w:pos="1141"/>
        </w:tabs>
        <w:spacing w:line="460" w:lineRule="exact"/>
        <w:ind w:left="601" w:hanging="601"/>
        <w:jc w:val="both"/>
        <w:rPr>
          <w:rFonts w:ascii="標楷體" w:eastAsia="標楷體" w:hAnsi="標楷體" w:cs="標楷體"/>
          <w:color w:val="000000"/>
          <w:sz w:val="28"/>
          <w:szCs w:val="28"/>
        </w:rPr>
      </w:pPr>
      <w:r w:rsidRPr="0057175C">
        <w:rPr>
          <w:rFonts w:ascii="標楷體" w:eastAsia="標楷體" w:hAnsi="標楷體" w:cs="標楷體"/>
          <w:color w:val="000000"/>
          <w:sz w:val="28"/>
          <w:szCs w:val="28"/>
        </w:rPr>
        <w:t>陸、前項標封應採不透光材質並確實密封後，</w:t>
      </w:r>
      <w:r w:rsidRPr="0057175C">
        <w:rPr>
          <w:rFonts w:ascii="標楷體" w:eastAsia="標楷體" w:hAnsi="標楷體" w:cs="標楷體"/>
          <w:color w:val="000000"/>
          <w:spacing w:val="0"/>
          <w:sz w:val="28"/>
          <w:szCs w:val="28"/>
        </w:rPr>
        <w:t>於</w:t>
      </w:r>
      <w:r w:rsidRPr="0057175C">
        <w:rPr>
          <w:rFonts w:ascii="標楷體" w:eastAsia="標楷體" w:hAnsi="標楷體" w:cs="標楷體"/>
          <w:b/>
          <w:color w:val="000000"/>
          <w:spacing w:val="0"/>
          <w:sz w:val="28"/>
          <w:szCs w:val="28"/>
          <w:u w:val="single"/>
        </w:rPr>
        <w:t>11</w:t>
      </w:r>
      <w:r w:rsidR="00EC2BF2">
        <w:rPr>
          <w:rFonts w:ascii="標楷體" w:eastAsia="標楷體" w:hAnsi="標楷體" w:cs="標楷體"/>
          <w:b/>
          <w:color w:val="000000"/>
          <w:spacing w:val="0"/>
          <w:sz w:val="28"/>
          <w:szCs w:val="28"/>
          <w:u w:val="single"/>
        </w:rPr>
        <w:t>5</w:t>
      </w:r>
      <w:r w:rsidRPr="0057175C">
        <w:rPr>
          <w:rFonts w:ascii="標楷體" w:eastAsia="標楷體" w:hAnsi="標楷體" w:cs="標楷體"/>
          <w:b/>
          <w:color w:val="000000"/>
          <w:spacing w:val="0"/>
          <w:sz w:val="28"/>
          <w:szCs w:val="28"/>
          <w:u w:val="single"/>
        </w:rPr>
        <w:t>年</w:t>
      </w:r>
      <w:r w:rsidR="007100B9">
        <w:rPr>
          <w:rFonts w:ascii="標楷體" w:eastAsia="標楷體" w:hAnsi="標楷體" w:cs="標楷體"/>
          <w:b/>
          <w:color w:val="000000"/>
          <w:spacing w:val="0"/>
          <w:sz w:val="28"/>
          <w:szCs w:val="28"/>
          <w:u w:val="single"/>
        </w:rPr>
        <w:t>8</w:t>
      </w:r>
      <w:r w:rsidRPr="0057175C">
        <w:rPr>
          <w:rFonts w:ascii="標楷體" w:eastAsia="標楷體" w:hAnsi="標楷體" w:cs="標楷體"/>
          <w:b/>
          <w:color w:val="000000"/>
          <w:spacing w:val="0"/>
          <w:sz w:val="28"/>
          <w:szCs w:val="28"/>
          <w:u w:val="single"/>
        </w:rPr>
        <w:t>月</w:t>
      </w:r>
      <w:r w:rsidR="007100B9">
        <w:rPr>
          <w:rFonts w:ascii="標楷體" w:eastAsia="標楷體" w:hAnsi="標楷體" w:cs="標楷體"/>
          <w:b/>
          <w:color w:val="000000"/>
          <w:spacing w:val="0"/>
          <w:sz w:val="28"/>
          <w:szCs w:val="28"/>
          <w:u w:val="single"/>
        </w:rPr>
        <w:t>4</w:t>
      </w:r>
      <w:r w:rsidRPr="0057175C">
        <w:rPr>
          <w:rFonts w:ascii="標楷體" w:eastAsia="標楷體" w:hAnsi="標楷體" w:cs="標楷體"/>
          <w:b/>
          <w:color w:val="000000"/>
          <w:spacing w:val="0"/>
          <w:sz w:val="28"/>
          <w:szCs w:val="28"/>
          <w:u w:val="single"/>
        </w:rPr>
        <w:t>日下午5時前</w:t>
      </w:r>
      <w:r w:rsidRPr="0057175C">
        <w:rPr>
          <w:rFonts w:ascii="標楷體" w:eastAsia="標楷體" w:hAnsi="標楷體" w:cs="標楷體"/>
          <w:color w:val="000000"/>
          <w:spacing w:val="0"/>
          <w:sz w:val="28"/>
          <w:szCs w:val="28"/>
          <w:u w:val="single"/>
        </w:rPr>
        <w:t>，</w:t>
      </w:r>
      <w:r w:rsidRPr="0057175C">
        <w:rPr>
          <w:rFonts w:ascii="標楷體" w:eastAsia="標楷體" w:hAnsi="標楷體" w:cs="標楷體"/>
          <w:b/>
          <w:color w:val="000000"/>
          <w:spacing w:val="0"/>
          <w:sz w:val="28"/>
          <w:szCs w:val="28"/>
          <w:u w:val="single"/>
        </w:rPr>
        <w:t>以郵遞或專人送達本局指定之場所：300091 新竹市東區新安路2號國家科學及技術委員會新竹科學園區管理局1樓收發室</w:t>
      </w:r>
      <w:r w:rsidRPr="0057175C">
        <w:rPr>
          <w:rFonts w:ascii="標楷體" w:eastAsia="標楷體" w:hAnsi="標楷體" w:cs="標楷體"/>
          <w:color w:val="000000"/>
          <w:spacing w:val="0"/>
          <w:sz w:val="28"/>
          <w:szCs w:val="28"/>
          <w:u w:val="single"/>
        </w:rPr>
        <w:t>（</w:t>
      </w:r>
      <w:r w:rsidRPr="0057175C">
        <w:rPr>
          <w:rFonts w:ascii="標楷體" w:eastAsia="標楷體" w:hAnsi="標楷體" w:cs="標楷體"/>
          <w:b/>
          <w:color w:val="000000"/>
          <w:spacing w:val="0"/>
          <w:sz w:val="28"/>
          <w:szCs w:val="28"/>
          <w:u w:val="single"/>
        </w:rPr>
        <w:t>以本局收件登記時間為憑</w:t>
      </w:r>
      <w:r w:rsidRPr="0057175C">
        <w:rPr>
          <w:rFonts w:ascii="標楷體" w:eastAsia="標楷體" w:hAnsi="標楷體" w:cs="標楷體"/>
          <w:color w:val="000000"/>
          <w:spacing w:val="0"/>
          <w:sz w:val="28"/>
          <w:szCs w:val="28"/>
          <w:u w:val="single"/>
        </w:rPr>
        <w:t>）</w:t>
      </w:r>
      <w:r w:rsidRPr="0057175C">
        <w:rPr>
          <w:rFonts w:ascii="標楷體" w:eastAsia="標楷體" w:hAnsi="標楷體" w:cs="標楷體"/>
          <w:color w:val="000000"/>
          <w:spacing w:val="0"/>
          <w:sz w:val="28"/>
          <w:szCs w:val="28"/>
        </w:rPr>
        <w:t>。</w:t>
      </w:r>
      <w:r w:rsidRPr="0057175C">
        <w:rPr>
          <w:rFonts w:ascii="標楷體" w:eastAsia="標楷體" w:hAnsi="標楷體" w:cs="標楷體"/>
          <w:color w:val="000000"/>
          <w:sz w:val="28"/>
          <w:szCs w:val="28"/>
        </w:rPr>
        <w:t>請投標廠商於標封書明投標廠商名稱、統一編號、地址、標案名稱、連絡人姓名、電話。</w:t>
      </w:r>
      <w:r w:rsidRPr="0057175C">
        <w:rPr>
          <w:rFonts w:ascii="標楷體" w:eastAsia="標楷體" w:hAnsi="標楷體" w:cs="標楷體"/>
          <w:b/>
          <w:bCs/>
          <w:color w:val="000000"/>
          <w:sz w:val="28"/>
          <w:szCs w:val="28"/>
          <w:u w:val="single"/>
        </w:rPr>
        <w:t>標封未以不透光材質密封、投標文件逾時送達或標封未書寫投標廠商名稱、地址、連絡人姓名、電話或標案名稱者，該標件不列入合格廠商家數之計算。</w:t>
      </w:r>
      <w:r w:rsidRPr="0057175C">
        <w:rPr>
          <w:rFonts w:ascii="標楷體" w:eastAsia="標楷體" w:hAnsi="標楷體" w:cs="標楷體"/>
          <w:color w:val="000000"/>
          <w:sz w:val="28"/>
          <w:szCs w:val="28"/>
        </w:rPr>
        <w:t>經寄達之標函，投標之金融機構不得以任何理由請求發還、更改、作廢或撤銷。</w:t>
      </w:r>
    </w:p>
    <w:p w14:paraId="65605CFA" w14:textId="77777777" w:rsidR="00455D18" w:rsidRPr="00C61F3D" w:rsidRDefault="00B455AD">
      <w:pPr>
        <w:pStyle w:val="Standard"/>
        <w:spacing w:line="460" w:lineRule="exact"/>
        <w:rPr>
          <w:rFonts w:ascii="標楷體" w:eastAsia="標楷體" w:hAnsi="標楷體" w:cs="標楷體"/>
          <w:color w:val="000000"/>
          <w:sz w:val="28"/>
          <w:szCs w:val="28"/>
        </w:rPr>
      </w:pPr>
      <w:r w:rsidRPr="00C61F3D">
        <w:rPr>
          <w:rFonts w:ascii="標楷體" w:eastAsia="標楷體" w:hAnsi="標楷體" w:cs="標楷體"/>
          <w:color w:val="000000"/>
          <w:sz w:val="28"/>
          <w:szCs w:val="28"/>
        </w:rPr>
        <w:t>柒、開標時間及地點：</w:t>
      </w:r>
    </w:p>
    <w:p w14:paraId="3CDBCB6C" w14:textId="51E20B79" w:rsidR="00455D18" w:rsidRPr="009465FF" w:rsidRDefault="00B455AD" w:rsidP="00D67985">
      <w:pPr>
        <w:pStyle w:val="Standard"/>
        <w:spacing w:line="460" w:lineRule="exact"/>
        <w:ind w:left="1304" w:hanging="567"/>
        <w:jc w:val="both"/>
        <w:rPr>
          <w:rFonts w:ascii="標楷體" w:eastAsia="標楷體" w:hAnsi="標楷體" w:cs="Times New Roman"/>
          <w:b/>
          <w:color w:val="000000"/>
          <w:kern w:val="0"/>
          <w:sz w:val="28"/>
          <w:szCs w:val="28"/>
        </w:rPr>
      </w:pPr>
      <w:r w:rsidRPr="0057175C">
        <w:rPr>
          <w:rFonts w:ascii="標楷體" w:eastAsia="標楷體" w:hAnsi="標楷體" w:cs="標楷體"/>
          <w:color w:val="000000"/>
          <w:sz w:val="28"/>
          <w:szCs w:val="28"/>
        </w:rPr>
        <w:t>一、開標時間：</w:t>
      </w:r>
      <w:r w:rsidRPr="0057175C">
        <w:rPr>
          <w:rFonts w:ascii="標楷體" w:eastAsia="標楷體" w:hAnsi="標楷體" w:cs="標楷體"/>
          <w:b/>
          <w:color w:val="000000"/>
          <w:sz w:val="28"/>
          <w:szCs w:val="28"/>
          <w:u w:val="single"/>
        </w:rPr>
        <w:t>民國1</w:t>
      </w:r>
      <w:r w:rsidRPr="0057175C">
        <w:rPr>
          <w:rFonts w:ascii="標楷體" w:eastAsia="標楷體" w:hAnsi="標楷體" w:cs="Times New Roman"/>
          <w:b/>
          <w:color w:val="000000"/>
          <w:kern w:val="0"/>
          <w:sz w:val="28"/>
          <w:szCs w:val="28"/>
          <w:u w:val="single"/>
        </w:rPr>
        <w:t>1</w:t>
      </w:r>
      <w:r w:rsidR="00EC2BF2">
        <w:rPr>
          <w:rFonts w:ascii="標楷體" w:eastAsia="標楷體" w:hAnsi="標楷體" w:cs="Times New Roman"/>
          <w:b/>
          <w:color w:val="000000"/>
          <w:kern w:val="0"/>
          <w:sz w:val="28"/>
          <w:szCs w:val="28"/>
          <w:u w:val="single"/>
        </w:rPr>
        <w:t>5</w:t>
      </w:r>
      <w:r w:rsidRPr="0057175C">
        <w:rPr>
          <w:rFonts w:ascii="標楷體" w:eastAsia="標楷體" w:hAnsi="標楷體" w:cs="標楷體"/>
          <w:b/>
          <w:color w:val="000000"/>
          <w:sz w:val="28"/>
          <w:szCs w:val="28"/>
          <w:u w:val="single"/>
        </w:rPr>
        <w:t>年</w:t>
      </w:r>
      <w:r w:rsidR="007100B9">
        <w:rPr>
          <w:rFonts w:ascii="標楷體" w:eastAsia="標楷體" w:hAnsi="標楷體" w:cs="標楷體"/>
          <w:b/>
          <w:color w:val="000000"/>
          <w:sz w:val="28"/>
          <w:szCs w:val="28"/>
          <w:u w:val="single"/>
        </w:rPr>
        <w:t>8</w:t>
      </w:r>
      <w:r w:rsidRPr="0057175C">
        <w:rPr>
          <w:rFonts w:ascii="標楷體" w:eastAsia="標楷體" w:hAnsi="標楷體" w:cs="標楷體"/>
          <w:b/>
          <w:color w:val="000000"/>
          <w:sz w:val="28"/>
          <w:szCs w:val="28"/>
          <w:u w:val="single"/>
        </w:rPr>
        <w:t>月</w:t>
      </w:r>
      <w:r w:rsidR="007100B9">
        <w:rPr>
          <w:rFonts w:ascii="標楷體" w:eastAsia="標楷體" w:hAnsi="標楷體" w:cs="標楷體"/>
          <w:b/>
          <w:color w:val="000000"/>
          <w:sz w:val="28"/>
          <w:szCs w:val="28"/>
          <w:u w:val="single"/>
        </w:rPr>
        <w:t>5</w:t>
      </w:r>
      <w:r w:rsidRPr="0057175C">
        <w:rPr>
          <w:rFonts w:ascii="標楷體" w:eastAsia="標楷體" w:hAnsi="標楷體" w:cs="標楷體"/>
          <w:b/>
          <w:color w:val="000000"/>
          <w:sz w:val="28"/>
          <w:szCs w:val="28"/>
          <w:u w:val="single"/>
        </w:rPr>
        <w:t>日</w:t>
      </w:r>
      <w:r w:rsidR="007100B9">
        <w:rPr>
          <w:rFonts w:ascii="標楷體" w:eastAsia="標楷體" w:hAnsi="標楷體" w:cs="Times New Roman" w:hint="eastAsia"/>
          <w:b/>
          <w:color w:val="000000"/>
          <w:kern w:val="0"/>
          <w:sz w:val="28"/>
          <w:szCs w:val="28"/>
          <w:u w:val="single"/>
        </w:rPr>
        <w:t>上</w:t>
      </w:r>
      <w:r w:rsidRPr="0057175C">
        <w:rPr>
          <w:rFonts w:ascii="標楷體" w:eastAsia="標楷體" w:hAnsi="標楷體" w:cs="Times New Roman"/>
          <w:b/>
          <w:color w:val="000000"/>
          <w:kern w:val="0"/>
          <w:sz w:val="28"/>
          <w:szCs w:val="28"/>
          <w:u w:val="single"/>
        </w:rPr>
        <w:t>午</w:t>
      </w:r>
      <w:r w:rsidR="007100B9">
        <w:rPr>
          <w:rFonts w:ascii="標楷體" w:eastAsia="標楷體" w:hAnsi="標楷體" w:cs="Times New Roman" w:hint="eastAsia"/>
          <w:b/>
          <w:color w:val="000000"/>
          <w:kern w:val="0"/>
          <w:sz w:val="28"/>
          <w:szCs w:val="28"/>
          <w:u w:val="single"/>
        </w:rPr>
        <w:t>10</w:t>
      </w:r>
      <w:r w:rsidRPr="0057175C">
        <w:rPr>
          <w:rFonts w:ascii="標楷體" w:eastAsia="標楷體" w:hAnsi="標楷體" w:cs="標楷體"/>
          <w:b/>
          <w:color w:val="000000"/>
          <w:kern w:val="0"/>
          <w:sz w:val="28"/>
          <w:szCs w:val="28"/>
          <w:u w:val="single"/>
        </w:rPr>
        <w:t>時</w:t>
      </w:r>
      <w:r w:rsidRPr="0057175C">
        <w:rPr>
          <w:rFonts w:ascii="標楷體" w:eastAsia="標楷體" w:hAnsi="標楷體" w:cs="Times New Roman"/>
          <w:b/>
          <w:color w:val="000000"/>
          <w:kern w:val="0"/>
          <w:sz w:val="28"/>
          <w:szCs w:val="28"/>
          <w:u w:val="single"/>
        </w:rPr>
        <w:t>（如遇停止上班，則順延至次一上班</w:t>
      </w:r>
      <w:r w:rsidRPr="0057175C">
        <w:rPr>
          <w:rFonts w:ascii="標楷體" w:eastAsia="標楷體" w:hAnsi="標楷體" w:cs="標楷體"/>
          <w:b/>
          <w:color w:val="000000"/>
          <w:kern w:val="0"/>
          <w:sz w:val="28"/>
          <w:szCs w:val="28"/>
          <w:u w:val="single"/>
        </w:rPr>
        <w:t>日</w:t>
      </w:r>
      <w:r w:rsidR="007100B9">
        <w:rPr>
          <w:rFonts w:ascii="標楷體" w:eastAsia="標楷體" w:hAnsi="標楷體" w:cs="Times New Roman" w:hint="eastAsia"/>
          <w:b/>
          <w:color w:val="000000"/>
          <w:kern w:val="0"/>
          <w:sz w:val="28"/>
          <w:szCs w:val="28"/>
          <w:u w:val="single"/>
        </w:rPr>
        <w:t>上</w:t>
      </w:r>
      <w:r w:rsidRPr="0057175C">
        <w:rPr>
          <w:rFonts w:ascii="標楷體" w:eastAsia="標楷體" w:hAnsi="標楷體" w:cs="Times New Roman"/>
          <w:b/>
          <w:color w:val="000000"/>
          <w:kern w:val="0"/>
          <w:sz w:val="28"/>
          <w:szCs w:val="28"/>
          <w:u w:val="single"/>
        </w:rPr>
        <w:t>午</w:t>
      </w:r>
      <w:r w:rsidR="007100B9">
        <w:rPr>
          <w:rFonts w:ascii="標楷體" w:eastAsia="標楷體" w:hAnsi="標楷體" w:cs="Times New Roman" w:hint="eastAsia"/>
          <w:b/>
          <w:color w:val="000000"/>
          <w:kern w:val="0"/>
          <w:sz w:val="28"/>
          <w:szCs w:val="28"/>
          <w:u w:val="single"/>
        </w:rPr>
        <w:t>10</w:t>
      </w:r>
      <w:r w:rsidRPr="0057175C">
        <w:rPr>
          <w:rFonts w:ascii="標楷體" w:eastAsia="標楷體" w:hAnsi="標楷體" w:cs="標楷體"/>
          <w:b/>
          <w:color w:val="000000"/>
          <w:kern w:val="0"/>
          <w:sz w:val="28"/>
          <w:szCs w:val="28"/>
          <w:u w:val="single"/>
        </w:rPr>
        <w:t>時整開標）</w:t>
      </w:r>
      <w:r w:rsidRPr="0057175C">
        <w:rPr>
          <w:rFonts w:ascii="標楷體" w:eastAsia="標楷體" w:hAnsi="標楷體" w:cs="標楷體"/>
          <w:color w:val="000000"/>
          <w:kern w:val="0"/>
          <w:sz w:val="28"/>
          <w:szCs w:val="28"/>
        </w:rPr>
        <w:t>。</w:t>
      </w:r>
    </w:p>
    <w:p w14:paraId="5717B797" w14:textId="77777777" w:rsidR="00455D18" w:rsidRPr="0057175C" w:rsidRDefault="00B455AD">
      <w:pPr>
        <w:pStyle w:val="Standard"/>
        <w:spacing w:line="460" w:lineRule="exact"/>
        <w:ind w:left="737"/>
        <w:rPr>
          <w:rFonts w:ascii="標楷體" w:eastAsia="標楷體" w:hAnsi="標楷體" w:cs="標楷體"/>
          <w:color w:val="000000"/>
          <w:sz w:val="28"/>
          <w:szCs w:val="28"/>
        </w:rPr>
      </w:pPr>
      <w:r w:rsidRPr="0057175C">
        <w:rPr>
          <w:rFonts w:ascii="標楷體" w:eastAsia="標楷體" w:hAnsi="標楷體" w:cs="標楷體"/>
          <w:color w:val="000000"/>
          <w:sz w:val="28"/>
          <w:szCs w:val="28"/>
        </w:rPr>
        <w:t>二、開標地點：本局行政大樓1樓</w:t>
      </w:r>
      <w:r w:rsidRPr="0057175C">
        <w:rPr>
          <w:rFonts w:ascii="標楷體" w:eastAsia="標楷體" w:hAnsi="標楷體" w:cs="標楷體"/>
          <w:color w:val="000000"/>
          <w:sz w:val="28"/>
          <w:szCs w:val="28"/>
          <w:lang w:eastAsia="zh-HK"/>
        </w:rPr>
        <w:t>會議室。</w:t>
      </w:r>
    </w:p>
    <w:p w14:paraId="43EAEF07" w14:textId="77777777" w:rsidR="00455D18" w:rsidRPr="0057175C" w:rsidRDefault="00B455AD">
      <w:pPr>
        <w:pStyle w:val="Standard"/>
        <w:spacing w:line="460" w:lineRule="exact"/>
        <w:rPr>
          <w:rFonts w:ascii="標楷體" w:eastAsia="標楷體" w:hAnsi="標楷體" w:cs="標楷體"/>
          <w:color w:val="000000"/>
          <w:sz w:val="28"/>
          <w:szCs w:val="28"/>
        </w:rPr>
      </w:pPr>
      <w:r w:rsidRPr="0057175C">
        <w:rPr>
          <w:rFonts w:ascii="標楷體" w:eastAsia="標楷體" w:hAnsi="標楷體" w:cs="標楷體"/>
          <w:color w:val="000000"/>
          <w:sz w:val="28"/>
          <w:szCs w:val="28"/>
        </w:rPr>
        <w:lastRenderedPageBreak/>
        <w:t>捌、徵選程序：</w:t>
      </w:r>
    </w:p>
    <w:p w14:paraId="26E0AAD9"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rPr>
      </w:pPr>
      <w:r w:rsidRPr="0057175C">
        <w:rPr>
          <w:rFonts w:ascii="標楷體" w:eastAsia="標楷體" w:hAnsi="標楷體" w:cs="標楷體"/>
          <w:color w:val="000000"/>
          <w:sz w:val="28"/>
          <w:szCs w:val="28"/>
        </w:rPr>
        <w:t>一、開標當場先審查資格條件，資格審查未通過者應先行</w:t>
      </w:r>
      <w:r w:rsidRPr="0057175C">
        <w:rPr>
          <w:rFonts w:ascii="標楷體" w:eastAsia="標楷體" w:hAnsi="標楷體" w:cs="標楷體"/>
          <w:color w:val="000000"/>
          <w:sz w:val="28"/>
        </w:rPr>
        <w:t>離場，投標報價單報價授信額度未符合本須知之規定，則視為無效標。依本須知規定經認定為有效標之金融機構再依其所提供條件排序並進行比減價。</w:t>
      </w:r>
    </w:p>
    <w:p w14:paraId="14070F5E"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rPr>
      </w:pPr>
      <w:r w:rsidRPr="0057175C">
        <w:rPr>
          <w:rFonts w:ascii="標楷體" w:eastAsia="標楷體" w:hAnsi="標楷體" w:cs="標楷體"/>
          <w:color w:val="000000"/>
          <w:sz w:val="28"/>
        </w:rPr>
        <w:t>二、本案開標時，投標之金融機構負責人或授權代理人(因場地關係，每一投標機構僅限1人參加)，攜帶委託代理授權書及身分證明，準時參加開標。</w:t>
      </w:r>
      <w:r w:rsidRPr="0057175C">
        <w:rPr>
          <w:rFonts w:ascii="標楷體" w:eastAsia="標楷體" w:hAnsi="標楷體" w:cs="標楷體"/>
          <w:color w:val="000000"/>
          <w:sz w:val="28"/>
          <w:szCs w:val="28"/>
        </w:rPr>
        <w:t>未依公告（通知）時間到場者，視同放棄其依本項</w:t>
      </w:r>
      <w:r w:rsidRPr="0057175C">
        <w:rPr>
          <w:rFonts w:ascii="標楷體" w:eastAsia="標楷體" w:hAnsi="標楷體"/>
          <w:sz w:val="28"/>
          <w:szCs w:val="28"/>
        </w:rPr>
        <w:t>第四點比減利率之權利，但合於招標文件規定之金融機構仍得為決標對象。</w:t>
      </w:r>
    </w:p>
    <w:p w14:paraId="0D21F8A3" w14:textId="3536E5B5" w:rsidR="00E919DD" w:rsidRDefault="00B455AD" w:rsidP="00DD276F">
      <w:pPr>
        <w:spacing w:before="280" w:after="280" w:line="460" w:lineRule="exact"/>
        <w:ind w:left="1304" w:hanging="567"/>
        <w:jc w:val="both"/>
        <w:textAlignment w:val="auto"/>
        <w:rPr>
          <w:rFonts w:ascii="標楷體" w:eastAsia="標楷體" w:hAnsi="標楷體"/>
          <w:sz w:val="28"/>
        </w:rPr>
      </w:pPr>
      <w:r w:rsidRPr="0057175C">
        <w:rPr>
          <w:rFonts w:ascii="標楷體" w:eastAsia="標楷體" w:hAnsi="標楷體" w:cs="標楷體"/>
          <w:color w:val="000000"/>
          <w:sz w:val="28"/>
        </w:rPr>
        <w:t>三、</w:t>
      </w:r>
      <w:r w:rsidRPr="0057175C">
        <w:rPr>
          <w:rFonts w:ascii="標楷體" w:eastAsia="標楷體" w:hAnsi="標楷體" w:cs="Times New Roman"/>
          <w:sz w:val="28"/>
          <w:lang w:bidi="ar-SA"/>
        </w:rPr>
        <w:t>依投標報價單利率由低至高進行排序，</w:t>
      </w:r>
      <w:r w:rsidRPr="0057175C">
        <w:rPr>
          <w:rFonts w:ascii="標楷體" w:eastAsia="標楷體" w:hAnsi="標楷體"/>
          <w:sz w:val="28"/>
        </w:rPr>
        <w:t>同一家金融機構提供</w:t>
      </w:r>
      <w:r w:rsidRPr="001D5132">
        <w:rPr>
          <w:rFonts w:ascii="標楷體" w:eastAsia="標楷體" w:hAnsi="標楷體"/>
          <w:sz w:val="28"/>
        </w:rPr>
        <w:t>2</w:t>
      </w:r>
      <w:r w:rsidR="0003295F" w:rsidRPr="001D5132">
        <w:rPr>
          <w:rFonts w:ascii="標楷體" w:eastAsia="標楷體" w:hAnsi="標楷體" w:hint="eastAsia"/>
          <w:sz w:val="28"/>
        </w:rPr>
        <w:t>或</w:t>
      </w:r>
      <w:r w:rsidR="00E440B4" w:rsidRPr="001D5132">
        <w:rPr>
          <w:rFonts w:ascii="標楷體" w:eastAsia="標楷體" w:hAnsi="標楷體" w:hint="eastAsia"/>
          <w:sz w:val="28"/>
        </w:rPr>
        <w:t>3</w:t>
      </w:r>
      <w:r w:rsidRPr="001D5132">
        <w:rPr>
          <w:rFonts w:ascii="標楷體" w:eastAsia="標楷體" w:hAnsi="標楷體"/>
          <w:sz w:val="28"/>
        </w:rPr>
        <w:t>個</w:t>
      </w:r>
      <w:r w:rsidRPr="0057175C">
        <w:rPr>
          <w:rFonts w:ascii="標楷體" w:eastAsia="標楷體" w:hAnsi="標楷體"/>
          <w:sz w:val="28"/>
        </w:rPr>
        <w:t>授信額度而利率相同者，</w:t>
      </w:r>
      <w:r w:rsidR="000F4AE8">
        <w:rPr>
          <w:rFonts w:ascii="標楷體" w:eastAsia="標楷體" w:hAnsi="標楷體" w:hint="eastAsia"/>
          <w:sz w:val="28"/>
        </w:rPr>
        <w:t>相同利率部分</w:t>
      </w:r>
      <w:r w:rsidRPr="0057175C">
        <w:rPr>
          <w:rFonts w:ascii="標楷體" w:eastAsia="標楷體" w:hAnsi="標楷體"/>
          <w:sz w:val="28"/>
        </w:rPr>
        <w:t>合併計1個授信額度排序，其利率不同者，分列2</w:t>
      </w:r>
      <w:r w:rsidR="00F215FE" w:rsidRPr="001D5132">
        <w:rPr>
          <w:rFonts w:ascii="標楷體" w:eastAsia="標楷體" w:hAnsi="標楷體" w:hint="eastAsia"/>
          <w:sz w:val="28"/>
        </w:rPr>
        <w:t>或</w:t>
      </w:r>
      <w:r w:rsidR="00E440B4" w:rsidRPr="001D5132">
        <w:rPr>
          <w:rFonts w:ascii="標楷體" w:eastAsia="標楷體" w:hAnsi="標楷體" w:hint="eastAsia"/>
          <w:sz w:val="28"/>
        </w:rPr>
        <w:t>3</w:t>
      </w:r>
      <w:r w:rsidRPr="0057175C">
        <w:rPr>
          <w:rFonts w:ascii="標楷體" w:eastAsia="標楷體" w:hAnsi="標楷體"/>
          <w:sz w:val="28"/>
        </w:rPr>
        <w:t>個授信額度排序；如有兩家以上金融機構報價利率相同時，以</w:t>
      </w:r>
      <w:r w:rsidRPr="0057175C">
        <w:rPr>
          <w:rFonts w:ascii="標楷體" w:eastAsia="標楷體" w:hAnsi="標楷體"/>
          <w:b/>
          <w:sz w:val="28"/>
          <w:u w:val="single"/>
        </w:rPr>
        <w:t>授信額度高</w:t>
      </w:r>
      <w:r w:rsidRPr="0057175C">
        <w:rPr>
          <w:rFonts w:ascii="標楷體" w:eastAsia="標楷體" w:hAnsi="標楷體"/>
          <w:sz w:val="28"/>
        </w:rPr>
        <w:t>者優先排序；如有兩家以上金融機構報價利率及授信額度均相同時，則以</w:t>
      </w:r>
      <w:r w:rsidRPr="0057175C">
        <w:rPr>
          <w:rFonts w:ascii="標楷體" w:eastAsia="標楷體" w:hAnsi="標楷體"/>
          <w:b/>
          <w:sz w:val="28"/>
          <w:u w:val="single"/>
        </w:rPr>
        <w:t>抽籤</w:t>
      </w:r>
      <w:r w:rsidRPr="0057175C">
        <w:rPr>
          <w:rFonts w:ascii="標楷體" w:eastAsia="標楷體" w:hAnsi="標楷體"/>
          <w:sz w:val="28"/>
        </w:rPr>
        <w:t>決定排序；以下比減價程序同，並公布所有有效標金融機構之排序及授信額度。</w:t>
      </w:r>
    </w:p>
    <w:p w14:paraId="5AED4C4A" w14:textId="1C221302" w:rsidR="00B34511" w:rsidRPr="00D16DB0" w:rsidRDefault="007B0BDE" w:rsidP="00D16DB0">
      <w:pPr>
        <w:spacing w:before="280" w:after="280" w:line="460" w:lineRule="exact"/>
        <w:ind w:left="1304" w:hanging="567"/>
        <w:jc w:val="both"/>
        <w:textAlignment w:val="auto"/>
        <w:rPr>
          <w:rFonts w:ascii="標楷體" w:eastAsia="標楷體" w:hAnsi="標楷體"/>
          <w:sz w:val="28"/>
        </w:rPr>
      </w:pPr>
      <w:r>
        <w:rPr>
          <w:rFonts w:ascii="標楷體" w:eastAsia="標楷體" w:hAnsi="標楷體" w:hint="eastAsia"/>
          <w:sz w:val="28"/>
          <w:szCs w:val="28"/>
        </w:rPr>
        <w:t>四、</w:t>
      </w:r>
      <w:r w:rsidR="00F2325D" w:rsidRPr="0057175C">
        <w:rPr>
          <w:rFonts w:ascii="標楷體" w:eastAsia="標楷體" w:hAnsi="標楷體"/>
          <w:sz w:val="28"/>
        </w:rPr>
        <w:t>進行第1次比減價(僅比減利率)後，公布所有有效標金融機構第1次比減價後之排序、利率及授信額度，依該順序決標至授信額度達授信總金額為止。</w:t>
      </w:r>
    </w:p>
    <w:p w14:paraId="4EDC9B2F" w14:textId="6EFF55DB" w:rsidR="00455D18" w:rsidRPr="0057175C" w:rsidRDefault="00B455AD" w:rsidP="0079738D">
      <w:pPr>
        <w:pStyle w:val="Standard"/>
        <w:spacing w:line="460" w:lineRule="exact"/>
        <w:ind w:left="566" w:hangingChars="202" w:hanging="566"/>
        <w:jc w:val="both"/>
        <w:rPr>
          <w:rFonts w:ascii="標楷體" w:eastAsia="標楷體" w:hAnsi="標楷體" w:cs="標楷體"/>
          <w:color w:val="000000"/>
          <w:sz w:val="28"/>
        </w:rPr>
      </w:pPr>
      <w:r w:rsidRPr="0057175C">
        <w:rPr>
          <w:rFonts w:ascii="標楷體" w:eastAsia="標楷體" w:hAnsi="標楷體" w:cs="標楷體"/>
          <w:color w:val="000000"/>
          <w:sz w:val="28"/>
        </w:rPr>
        <w:t>玖、簽約期限：得標金融機構，應依照此須知之規定，</w:t>
      </w:r>
      <w:r w:rsidRPr="0057175C">
        <w:rPr>
          <w:rFonts w:ascii="標楷體" w:eastAsia="標楷體" w:hAnsi="標楷體" w:cs="標楷體"/>
          <w:b/>
          <w:color w:val="000000"/>
          <w:sz w:val="28"/>
          <w:u w:val="single"/>
        </w:rPr>
        <w:t>於11</w:t>
      </w:r>
      <w:r w:rsidR="00EC2BF2">
        <w:rPr>
          <w:rFonts w:ascii="標楷體" w:eastAsia="標楷體" w:hAnsi="標楷體" w:cs="標楷體"/>
          <w:b/>
          <w:color w:val="000000"/>
          <w:sz w:val="28"/>
          <w:u w:val="single"/>
        </w:rPr>
        <w:t>5</w:t>
      </w:r>
      <w:r w:rsidRPr="0057175C">
        <w:rPr>
          <w:rFonts w:ascii="標楷體" w:eastAsia="標楷體" w:hAnsi="標楷體" w:cs="標楷體"/>
          <w:b/>
          <w:color w:val="000000"/>
          <w:sz w:val="28"/>
          <w:u w:val="single"/>
        </w:rPr>
        <w:t>年</w:t>
      </w:r>
      <w:r w:rsidR="002B713B">
        <w:rPr>
          <w:rFonts w:ascii="標楷體" w:eastAsia="標楷體" w:hAnsi="標楷體" w:cs="標楷體" w:hint="eastAsia"/>
          <w:b/>
          <w:color w:val="000000"/>
          <w:sz w:val="28"/>
          <w:u w:val="single"/>
        </w:rPr>
        <w:t>9</w:t>
      </w:r>
      <w:r w:rsidRPr="0057175C">
        <w:rPr>
          <w:rFonts w:ascii="標楷體" w:eastAsia="標楷體" w:hAnsi="標楷體" w:cs="標楷體"/>
          <w:b/>
          <w:color w:val="000000"/>
          <w:sz w:val="28"/>
          <w:u w:val="single"/>
        </w:rPr>
        <w:t>月</w:t>
      </w:r>
      <w:r w:rsidR="002B713B">
        <w:rPr>
          <w:rFonts w:ascii="標楷體" w:eastAsia="標楷體" w:hAnsi="標楷體" w:cs="標楷體" w:hint="eastAsia"/>
          <w:b/>
          <w:color w:val="000000"/>
          <w:sz w:val="28"/>
          <w:u w:val="single"/>
        </w:rPr>
        <w:t>4</w:t>
      </w:r>
      <w:r w:rsidRPr="0057175C">
        <w:rPr>
          <w:rFonts w:ascii="標楷體" w:eastAsia="標楷體" w:hAnsi="標楷體" w:cs="標楷體"/>
          <w:b/>
          <w:color w:val="000000"/>
          <w:sz w:val="28"/>
          <w:u w:val="single"/>
        </w:rPr>
        <w:t>日前與本局完成簽約</w:t>
      </w:r>
      <w:r w:rsidRPr="0057175C">
        <w:rPr>
          <w:rFonts w:ascii="標楷體" w:eastAsia="標楷體" w:hAnsi="標楷體" w:cs="標楷體"/>
          <w:color w:val="000000"/>
          <w:sz w:val="28"/>
        </w:rPr>
        <w:t>。</w:t>
      </w:r>
    </w:p>
    <w:p w14:paraId="003A4706" w14:textId="77777777" w:rsidR="00455D18" w:rsidRPr="0057175C" w:rsidRDefault="00B455AD">
      <w:pPr>
        <w:pStyle w:val="Standard"/>
        <w:spacing w:line="460" w:lineRule="exact"/>
        <w:rPr>
          <w:rFonts w:ascii="標楷體" w:eastAsia="標楷體" w:hAnsi="標楷體" w:cs="標楷體"/>
          <w:color w:val="000000"/>
          <w:sz w:val="28"/>
        </w:rPr>
      </w:pPr>
      <w:r w:rsidRPr="0057175C">
        <w:rPr>
          <w:rFonts w:ascii="標楷體" w:eastAsia="標楷體" w:hAnsi="標楷體" w:cs="標楷體"/>
          <w:color w:val="000000"/>
          <w:sz w:val="28"/>
        </w:rPr>
        <w:t>拾、其他事項：</w:t>
      </w:r>
    </w:p>
    <w:p w14:paraId="56C368B3"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rPr>
      </w:pPr>
      <w:r w:rsidRPr="0057175C">
        <w:rPr>
          <w:rFonts w:ascii="標楷體" w:eastAsia="標楷體" w:hAnsi="標楷體" w:cs="標楷體"/>
          <w:color w:val="000000"/>
          <w:sz w:val="28"/>
        </w:rPr>
        <w:t>一、本案競標結果，本局保留調整簽訂授信額度、動用額度及選擇撥還款項方式之權利。</w:t>
      </w:r>
    </w:p>
    <w:p w14:paraId="21948BB9"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rPr>
      </w:pPr>
      <w:r w:rsidRPr="0057175C">
        <w:rPr>
          <w:rFonts w:ascii="標楷體" w:eastAsia="標楷體" w:hAnsi="標楷體" w:cs="標楷體"/>
          <w:color w:val="000000"/>
          <w:sz w:val="28"/>
        </w:rPr>
        <w:t>二、本件為國家科學及技術委員會新竹科學園區管理局徵選金融機構提供授信額度及利率案，預計合約存續期間為5個月，本案本局保留未來向得標金融機構依原簽約利率條件延長5個月之權利，得標金融機構不得拒絕。</w:t>
      </w:r>
    </w:p>
    <w:p w14:paraId="5AC10143" w14:textId="77777777" w:rsidR="00455D18" w:rsidRPr="0057175C" w:rsidRDefault="00B455AD" w:rsidP="00D866BE">
      <w:pPr>
        <w:pStyle w:val="Standard"/>
        <w:spacing w:before="180" w:after="180" w:line="460" w:lineRule="exact"/>
        <w:ind w:left="1304" w:hanging="567"/>
        <w:jc w:val="both"/>
        <w:rPr>
          <w:rFonts w:ascii="標楷體" w:eastAsia="標楷體" w:hAnsi="標楷體" w:cs="標楷體"/>
          <w:color w:val="000000"/>
          <w:sz w:val="28"/>
        </w:rPr>
      </w:pPr>
      <w:r w:rsidRPr="0057175C">
        <w:rPr>
          <w:rFonts w:ascii="標楷體" w:eastAsia="標楷體" w:hAnsi="標楷體" w:cs="標楷體"/>
          <w:color w:val="000000"/>
          <w:sz w:val="28"/>
        </w:rPr>
        <w:lastRenderedPageBreak/>
        <w:t>三、本</w:t>
      </w:r>
      <w:r w:rsidRPr="0057175C">
        <w:rPr>
          <w:rFonts w:ascii="標楷體" w:eastAsia="標楷體" w:hAnsi="標楷體" w:cs="標楷體"/>
          <w:color w:val="000000"/>
          <w:sz w:val="28"/>
          <w:lang w:eastAsia="zh-HK"/>
        </w:rPr>
        <w:t>徵選</w:t>
      </w:r>
      <w:r w:rsidRPr="0057175C">
        <w:rPr>
          <w:rFonts w:ascii="標楷體" w:eastAsia="標楷體" w:hAnsi="標楷體" w:cs="標楷體"/>
          <w:color w:val="000000"/>
          <w:sz w:val="28"/>
        </w:rPr>
        <w:t>招標公告領標及投標截止日，因颱風等災變，機關所在地停止辦公，則以其次一辦公日之同一投標截止時間代之，而開標日期併同順延至次一辦公日之同一開標時間。如開標當日因颱風等災變機關所在地停止辦公者，則以次一辦公日之同一開標時間代之。</w:t>
      </w:r>
    </w:p>
    <w:p w14:paraId="395A4500" w14:textId="77777777" w:rsidR="007225ED" w:rsidRPr="0057175C" w:rsidRDefault="00B455AD" w:rsidP="00E9372D">
      <w:pPr>
        <w:pStyle w:val="Standard"/>
        <w:spacing w:before="180" w:after="180" w:line="460" w:lineRule="exact"/>
        <w:ind w:left="1134" w:hanging="397"/>
        <w:rPr>
          <w:rFonts w:ascii="標楷體" w:eastAsia="標楷體" w:hAnsi="標楷體"/>
        </w:rPr>
      </w:pPr>
      <w:r w:rsidRPr="0057175C">
        <w:rPr>
          <w:rFonts w:ascii="標楷體" w:eastAsia="標楷體" w:hAnsi="標楷體" w:cs="標楷體"/>
          <w:color w:val="000000"/>
          <w:sz w:val="28"/>
        </w:rPr>
        <w:t>四、契約製作費用由得標廠商負擔。</w:t>
      </w:r>
    </w:p>
    <w:sectPr w:rsidR="007225ED" w:rsidRPr="0057175C">
      <w:footerReference w:type="default" r:id="rId7"/>
      <w:pgSz w:w="11906" w:h="16838"/>
      <w:pgMar w:top="1134" w:right="1134" w:bottom="1134" w:left="1134" w:header="720" w:footer="720" w:gutter="0"/>
      <w:cols w:space="72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F03C4" w14:textId="77777777" w:rsidR="00367D57" w:rsidRDefault="00367D57">
      <w:r>
        <w:separator/>
      </w:r>
    </w:p>
  </w:endnote>
  <w:endnote w:type="continuationSeparator" w:id="0">
    <w:p w14:paraId="659E3C07" w14:textId="77777777" w:rsidR="00367D57" w:rsidRDefault="00367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全真楷書">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95148" w14:textId="77777777" w:rsidR="00455D18" w:rsidRDefault="00B455AD">
    <w:pPr>
      <w:pStyle w:val="ad"/>
      <w:jc w:val="center"/>
    </w:pPr>
    <w:r>
      <w:fldChar w:fldCharType="begin"/>
    </w:r>
    <w:r>
      <w:instrText xml:space="preserve"> PAGE </w:instrText>
    </w:r>
    <w:r>
      <w:fldChar w:fldCharType="separate"/>
    </w:r>
    <w:r>
      <w:t>4</w:t>
    </w:r>
    <w:r>
      <w:fldChar w:fldCharType="end"/>
    </w:r>
  </w:p>
  <w:p w14:paraId="5D901ACF" w14:textId="77777777" w:rsidR="00455D18" w:rsidRDefault="00455D1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5515D" w14:textId="77777777" w:rsidR="00367D57" w:rsidRDefault="00367D57">
      <w:r>
        <w:separator/>
      </w:r>
    </w:p>
  </w:footnote>
  <w:footnote w:type="continuationSeparator" w:id="0">
    <w:p w14:paraId="2E6AC3EC" w14:textId="77777777" w:rsidR="00367D57" w:rsidRDefault="00367D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DB64F90"/>
    <w:name w:val="WWNum1aaa"/>
    <w:lvl w:ilvl="0">
      <w:start w:val="1"/>
      <w:numFmt w:val="ideographLegalTraditional"/>
      <w:lvlText w:val="%1"/>
      <w:lvlJc w:val="left"/>
      <w:pPr>
        <w:tabs>
          <w:tab w:val="num" w:pos="0"/>
        </w:tabs>
        <w:ind w:left="480" w:hanging="480"/>
      </w:pPr>
      <w:rPr>
        <w:rFonts w:cs="Times New Roman"/>
      </w:rPr>
    </w:lvl>
    <w:lvl w:ilvl="1">
      <w:start w:val="1"/>
      <w:numFmt w:val="taiwaneseCountingThousand"/>
      <w:lvlText w:val="%2、"/>
      <w:lvlJc w:val="left"/>
      <w:pPr>
        <w:tabs>
          <w:tab w:val="num" w:pos="0"/>
        </w:tabs>
        <w:ind w:left="1200" w:hanging="720"/>
      </w:pPr>
      <w:rPr>
        <w:rFonts w:eastAsia="標楷體"/>
        <w:sz w:val="28"/>
        <w:szCs w:val="28"/>
        <w:lang w:val="en-US"/>
      </w:rPr>
    </w:lvl>
    <w:lvl w:ilvl="2">
      <w:start w:val="1"/>
      <w:numFmt w:val="lowerRoman"/>
      <w:lvlText w:val="%1.%2.%3"/>
      <w:lvlJc w:val="right"/>
      <w:pPr>
        <w:tabs>
          <w:tab w:val="num" w:pos="0"/>
        </w:tabs>
        <w:ind w:left="1440" w:hanging="480"/>
      </w:pPr>
      <w:rPr>
        <w:rFonts w:cs="Times New Roman"/>
      </w:rPr>
    </w:lvl>
    <w:lvl w:ilvl="3">
      <w:start w:val="1"/>
      <w:numFmt w:val="decimal"/>
      <w:lvlText w:val="%1.%2.%3.%4"/>
      <w:lvlJc w:val="left"/>
      <w:pPr>
        <w:tabs>
          <w:tab w:val="num" w:pos="0"/>
        </w:tabs>
        <w:ind w:left="1920" w:hanging="480"/>
      </w:pPr>
      <w:rPr>
        <w:rFonts w:cs="Times New Roman"/>
      </w:rPr>
    </w:lvl>
    <w:lvl w:ilvl="4">
      <w:start w:val="1"/>
      <w:numFmt w:val="ideographTraditional"/>
      <w:lvlText w:val="%1.%2.%3.%4.%5"/>
      <w:lvlJc w:val="left"/>
      <w:pPr>
        <w:tabs>
          <w:tab w:val="num" w:pos="0"/>
        </w:tabs>
        <w:ind w:left="2400" w:hanging="480"/>
      </w:pPr>
      <w:rPr>
        <w:rFonts w:cs="Times New Roman"/>
      </w:rPr>
    </w:lvl>
    <w:lvl w:ilvl="5">
      <w:start w:val="1"/>
      <w:numFmt w:val="lowerRoman"/>
      <w:lvlText w:val="%1.%2.%3.%4.%5.%6"/>
      <w:lvlJc w:val="right"/>
      <w:pPr>
        <w:tabs>
          <w:tab w:val="num" w:pos="0"/>
        </w:tabs>
        <w:ind w:left="2880" w:hanging="480"/>
      </w:pPr>
      <w:rPr>
        <w:rFonts w:cs="Times New Roman"/>
      </w:rPr>
    </w:lvl>
    <w:lvl w:ilvl="6">
      <w:start w:val="1"/>
      <w:numFmt w:val="decimal"/>
      <w:lvlText w:val="%1.%2.%3.%4.%5.%6.%7"/>
      <w:lvlJc w:val="left"/>
      <w:pPr>
        <w:tabs>
          <w:tab w:val="num" w:pos="0"/>
        </w:tabs>
        <w:ind w:left="3360" w:hanging="480"/>
      </w:pPr>
      <w:rPr>
        <w:rFonts w:cs="Times New Roman"/>
      </w:rPr>
    </w:lvl>
    <w:lvl w:ilvl="7">
      <w:start w:val="1"/>
      <w:numFmt w:val="ideographTraditional"/>
      <w:lvlText w:val="%1.%2.%3.%4.%5.%6.%7.%8"/>
      <w:lvlJc w:val="left"/>
      <w:pPr>
        <w:tabs>
          <w:tab w:val="num" w:pos="0"/>
        </w:tabs>
        <w:ind w:left="3840" w:hanging="480"/>
      </w:pPr>
      <w:rPr>
        <w:rFonts w:cs="Times New Roman"/>
      </w:rPr>
    </w:lvl>
    <w:lvl w:ilvl="8">
      <w:start w:val="1"/>
      <w:numFmt w:val="lowerRoman"/>
      <w:lvlText w:val="%1.%2.%3.%4.%5.%6.%7.%8.%9"/>
      <w:lvlJc w:val="right"/>
      <w:pPr>
        <w:tabs>
          <w:tab w:val="num" w:pos="0"/>
        </w:tabs>
        <w:ind w:left="4320" w:hanging="480"/>
      </w:pPr>
      <w:rPr>
        <w:rFonts w:cs="Times New Roman"/>
      </w:rPr>
    </w:lvl>
  </w:abstractNum>
  <w:abstractNum w:abstractNumId="1" w15:restartNumberingAfterBreak="0">
    <w:nsid w:val="00000002"/>
    <w:multiLevelType w:val="multilevel"/>
    <w:tmpl w:val="842024EE"/>
    <w:name w:val="WWNum7"/>
    <w:lvl w:ilvl="0">
      <w:start w:val="4"/>
      <w:numFmt w:val="taiwaneseCountingThousand"/>
      <w:lvlText w:val="%1、"/>
      <w:lvlJc w:val="left"/>
      <w:pPr>
        <w:tabs>
          <w:tab w:val="num" w:pos="0"/>
        </w:tabs>
        <w:ind w:left="1614" w:hanging="480"/>
      </w:pPr>
      <w:rPr>
        <w:rFonts w:hint="eastAsia"/>
        <w:sz w:val="28"/>
        <w:szCs w:val="28"/>
        <w:lang w:val="en-US"/>
      </w:rPr>
    </w:lvl>
    <w:lvl w:ilvl="1">
      <w:start w:val="1"/>
      <w:numFmt w:val="ideographTraditional"/>
      <w:lvlText w:val="%2、"/>
      <w:lvlJc w:val="left"/>
      <w:pPr>
        <w:tabs>
          <w:tab w:val="num" w:pos="0"/>
        </w:tabs>
        <w:ind w:left="2094" w:hanging="480"/>
      </w:pPr>
      <w:rPr>
        <w:rFonts w:hint="eastAsia"/>
      </w:rPr>
    </w:lvl>
    <w:lvl w:ilvl="2">
      <w:start w:val="1"/>
      <w:numFmt w:val="lowerRoman"/>
      <w:lvlText w:val="%3."/>
      <w:lvlJc w:val="right"/>
      <w:pPr>
        <w:tabs>
          <w:tab w:val="num" w:pos="0"/>
        </w:tabs>
        <w:ind w:left="2574" w:hanging="480"/>
      </w:pPr>
      <w:rPr>
        <w:rFonts w:hint="eastAsia"/>
      </w:rPr>
    </w:lvl>
    <w:lvl w:ilvl="3">
      <w:start w:val="1"/>
      <w:numFmt w:val="decimal"/>
      <w:lvlText w:val="%4."/>
      <w:lvlJc w:val="left"/>
      <w:pPr>
        <w:tabs>
          <w:tab w:val="num" w:pos="0"/>
        </w:tabs>
        <w:ind w:left="3054" w:hanging="480"/>
      </w:pPr>
      <w:rPr>
        <w:rFonts w:hint="eastAsia"/>
      </w:rPr>
    </w:lvl>
    <w:lvl w:ilvl="4">
      <w:start w:val="1"/>
      <w:numFmt w:val="ideographTraditional"/>
      <w:lvlText w:val="%5、"/>
      <w:lvlJc w:val="left"/>
      <w:pPr>
        <w:tabs>
          <w:tab w:val="num" w:pos="0"/>
        </w:tabs>
        <w:ind w:left="3534" w:hanging="480"/>
      </w:pPr>
      <w:rPr>
        <w:rFonts w:hint="eastAsia"/>
      </w:rPr>
    </w:lvl>
    <w:lvl w:ilvl="5">
      <w:start w:val="1"/>
      <w:numFmt w:val="lowerRoman"/>
      <w:lvlText w:val="%6."/>
      <w:lvlJc w:val="right"/>
      <w:pPr>
        <w:tabs>
          <w:tab w:val="num" w:pos="0"/>
        </w:tabs>
        <w:ind w:left="4014" w:hanging="480"/>
      </w:pPr>
      <w:rPr>
        <w:rFonts w:hint="eastAsia"/>
      </w:rPr>
    </w:lvl>
    <w:lvl w:ilvl="6">
      <w:start w:val="1"/>
      <w:numFmt w:val="decimal"/>
      <w:lvlText w:val="%7."/>
      <w:lvlJc w:val="left"/>
      <w:pPr>
        <w:tabs>
          <w:tab w:val="num" w:pos="0"/>
        </w:tabs>
        <w:ind w:left="4494" w:hanging="480"/>
      </w:pPr>
      <w:rPr>
        <w:rFonts w:hint="eastAsia"/>
      </w:rPr>
    </w:lvl>
    <w:lvl w:ilvl="7">
      <w:start w:val="1"/>
      <w:numFmt w:val="ideographTraditional"/>
      <w:lvlText w:val="%8、"/>
      <w:lvlJc w:val="left"/>
      <w:pPr>
        <w:tabs>
          <w:tab w:val="num" w:pos="0"/>
        </w:tabs>
        <w:ind w:left="4974" w:hanging="480"/>
      </w:pPr>
      <w:rPr>
        <w:rFonts w:hint="eastAsia"/>
      </w:rPr>
    </w:lvl>
    <w:lvl w:ilvl="8">
      <w:start w:val="1"/>
      <w:numFmt w:val="lowerRoman"/>
      <w:lvlText w:val="%9."/>
      <w:lvlJc w:val="right"/>
      <w:pPr>
        <w:tabs>
          <w:tab w:val="num" w:pos="0"/>
        </w:tabs>
        <w:ind w:left="5454" w:hanging="480"/>
      </w:pPr>
      <w:rPr>
        <w:rFonts w:hint="eastAsia"/>
      </w:rPr>
    </w:lvl>
  </w:abstractNum>
  <w:abstractNum w:abstractNumId="2" w15:restartNumberingAfterBreak="0">
    <w:nsid w:val="00000003"/>
    <w:multiLevelType w:val="multilevel"/>
    <w:tmpl w:val="00000003"/>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3" w15:restartNumberingAfterBreak="0">
    <w:nsid w:val="37847416"/>
    <w:multiLevelType w:val="multilevel"/>
    <w:tmpl w:val="AC3CFFA2"/>
    <w:name w:val="WWNum72"/>
    <w:lvl w:ilvl="0">
      <w:start w:val="4"/>
      <w:numFmt w:val="taiwaneseCountingThousand"/>
      <w:lvlText w:val="%1、"/>
      <w:lvlJc w:val="left"/>
      <w:pPr>
        <w:tabs>
          <w:tab w:val="num" w:pos="0"/>
        </w:tabs>
        <w:ind w:left="1614" w:hanging="480"/>
      </w:pPr>
      <w:rPr>
        <w:rFonts w:eastAsia="標楷體" w:hint="eastAsia"/>
        <w:sz w:val="28"/>
        <w:szCs w:val="28"/>
      </w:rPr>
    </w:lvl>
    <w:lvl w:ilvl="1">
      <w:start w:val="1"/>
      <w:numFmt w:val="ideographTraditional"/>
      <w:lvlText w:val="%2、"/>
      <w:lvlJc w:val="left"/>
      <w:pPr>
        <w:tabs>
          <w:tab w:val="num" w:pos="0"/>
        </w:tabs>
        <w:ind w:left="2094" w:hanging="480"/>
      </w:pPr>
      <w:rPr>
        <w:rFonts w:hint="eastAsia"/>
      </w:rPr>
    </w:lvl>
    <w:lvl w:ilvl="2">
      <w:start w:val="1"/>
      <w:numFmt w:val="lowerRoman"/>
      <w:lvlText w:val="%3."/>
      <w:lvlJc w:val="right"/>
      <w:pPr>
        <w:tabs>
          <w:tab w:val="num" w:pos="0"/>
        </w:tabs>
        <w:ind w:left="2574" w:hanging="480"/>
      </w:pPr>
      <w:rPr>
        <w:rFonts w:hint="eastAsia"/>
      </w:rPr>
    </w:lvl>
    <w:lvl w:ilvl="3">
      <w:start w:val="1"/>
      <w:numFmt w:val="decimal"/>
      <w:lvlText w:val="%4."/>
      <w:lvlJc w:val="left"/>
      <w:pPr>
        <w:tabs>
          <w:tab w:val="num" w:pos="0"/>
        </w:tabs>
        <w:ind w:left="3054" w:hanging="480"/>
      </w:pPr>
      <w:rPr>
        <w:rFonts w:hint="eastAsia"/>
      </w:rPr>
    </w:lvl>
    <w:lvl w:ilvl="4">
      <w:start w:val="1"/>
      <w:numFmt w:val="ideographTraditional"/>
      <w:lvlText w:val="%5、"/>
      <w:lvlJc w:val="left"/>
      <w:pPr>
        <w:tabs>
          <w:tab w:val="num" w:pos="0"/>
        </w:tabs>
        <w:ind w:left="3534" w:hanging="480"/>
      </w:pPr>
      <w:rPr>
        <w:rFonts w:hint="eastAsia"/>
      </w:rPr>
    </w:lvl>
    <w:lvl w:ilvl="5">
      <w:start w:val="1"/>
      <w:numFmt w:val="lowerRoman"/>
      <w:lvlText w:val="%6."/>
      <w:lvlJc w:val="right"/>
      <w:pPr>
        <w:tabs>
          <w:tab w:val="num" w:pos="0"/>
        </w:tabs>
        <w:ind w:left="4014" w:hanging="480"/>
      </w:pPr>
      <w:rPr>
        <w:rFonts w:hint="eastAsia"/>
      </w:rPr>
    </w:lvl>
    <w:lvl w:ilvl="6">
      <w:start w:val="1"/>
      <w:numFmt w:val="decimal"/>
      <w:lvlText w:val="%7."/>
      <w:lvlJc w:val="left"/>
      <w:pPr>
        <w:tabs>
          <w:tab w:val="num" w:pos="0"/>
        </w:tabs>
        <w:ind w:left="4494" w:hanging="480"/>
      </w:pPr>
      <w:rPr>
        <w:rFonts w:hint="eastAsia"/>
      </w:rPr>
    </w:lvl>
    <w:lvl w:ilvl="7">
      <w:start w:val="1"/>
      <w:numFmt w:val="ideographTraditional"/>
      <w:lvlText w:val="%8、"/>
      <w:lvlJc w:val="left"/>
      <w:pPr>
        <w:tabs>
          <w:tab w:val="num" w:pos="0"/>
        </w:tabs>
        <w:ind w:left="4974" w:hanging="480"/>
      </w:pPr>
      <w:rPr>
        <w:rFonts w:hint="eastAsia"/>
      </w:rPr>
    </w:lvl>
    <w:lvl w:ilvl="8">
      <w:start w:val="1"/>
      <w:numFmt w:val="lowerRoman"/>
      <w:lvlText w:val="%9."/>
      <w:lvlJc w:val="right"/>
      <w:pPr>
        <w:tabs>
          <w:tab w:val="num" w:pos="0"/>
        </w:tabs>
        <w:ind w:left="5454" w:hanging="480"/>
      </w:pPr>
      <w:rPr>
        <w:rFonts w:hint="eastAsia"/>
      </w:rPr>
    </w:lvl>
  </w:abstractNum>
  <w:abstractNum w:abstractNumId="4" w15:restartNumberingAfterBreak="0">
    <w:nsid w:val="52555F28"/>
    <w:multiLevelType w:val="hybridMultilevel"/>
    <w:tmpl w:val="69BCBFA4"/>
    <w:name w:val="WWNum73"/>
    <w:lvl w:ilvl="0" w:tplc="81EC9A0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28899079">
    <w:abstractNumId w:val="0"/>
  </w:num>
  <w:num w:numId="2" w16cid:durableId="319699541">
    <w:abstractNumId w:val="1"/>
  </w:num>
  <w:num w:numId="3" w16cid:durableId="1519655048">
    <w:abstractNumId w:val="2"/>
  </w:num>
  <w:num w:numId="4" w16cid:durableId="1578898524">
    <w:abstractNumId w:val="3"/>
  </w:num>
  <w:num w:numId="5" w16cid:durableId="630205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8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ED"/>
    <w:rsid w:val="000219C0"/>
    <w:rsid w:val="0003295F"/>
    <w:rsid w:val="000332FB"/>
    <w:rsid w:val="000A1217"/>
    <w:rsid w:val="000A555C"/>
    <w:rsid w:val="000B5B1E"/>
    <w:rsid w:val="000C000B"/>
    <w:rsid w:val="000C36C5"/>
    <w:rsid w:val="000F4AE8"/>
    <w:rsid w:val="0010527E"/>
    <w:rsid w:val="001064DD"/>
    <w:rsid w:val="00137E82"/>
    <w:rsid w:val="00140AA4"/>
    <w:rsid w:val="00160D83"/>
    <w:rsid w:val="001A5DCB"/>
    <w:rsid w:val="001D4B02"/>
    <w:rsid w:val="001D5132"/>
    <w:rsid w:val="001F6062"/>
    <w:rsid w:val="002125C6"/>
    <w:rsid w:val="00214674"/>
    <w:rsid w:val="00232217"/>
    <w:rsid w:val="00242254"/>
    <w:rsid w:val="002747AF"/>
    <w:rsid w:val="002775B7"/>
    <w:rsid w:val="0029199D"/>
    <w:rsid w:val="002A7FFC"/>
    <w:rsid w:val="002B30BA"/>
    <w:rsid w:val="002B713B"/>
    <w:rsid w:val="002C5538"/>
    <w:rsid w:val="002D761B"/>
    <w:rsid w:val="00305662"/>
    <w:rsid w:val="00317454"/>
    <w:rsid w:val="00367D11"/>
    <w:rsid w:val="00367D57"/>
    <w:rsid w:val="003A7279"/>
    <w:rsid w:val="003F1EE4"/>
    <w:rsid w:val="003F513A"/>
    <w:rsid w:val="003F57EC"/>
    <w:rsid w:val="00455D18"/>
    <w:rsid w:val="00460BA3"/>
    <w:rsid w:val="00460CB0"/>
    <w:rsid w:val="00464415"/>
    <w:rsid w:val="00477163"/>
    <w:rsid w:val="00477533"/>
    <w:rsid w:val="004A095F"/>
    <w:rsid w:val="004F17AA"/>
    <w:rsid w:val="005215F0"/>
    <w:rsid w:val="00522AAA"/>
    <w:rsid w:val="0057175C"/>
    <w:rsid w:val="005E125A"/>
    <w:rsid w:val="006671F0"/>
    <w:rsid w:val="00691FED"/>
    <w:rsid w:val="006E0DD6"/>
    <w:rsid w:val="006E3163"/>
    <w:rsid w:val="006E38A5"/>
    <w:rsid w:val="006E5A6E"/>
    <w:rsid w:val="00703197"/>
    <w:rsid w:val="007100B9"/>
    <w:rsid w:val="007225ED"/>
    <w:rsid w:val="007318A1"/>
    <w:rsid w:val="00732CB0"/>
    <w:rsid w:val="0073616F"/>
    <w:rsid w:val="007369E7"/>
    <w:rsid w:val="00750186"/>
    <w:rsid w:val="00757C30"/>
    <w:rsid w:val="007759B5"/>
    <w:rsid w:val="007855DC"/>
    <w:rsid w:val="0079738D"/>
    <w:rsid w:val="007A5506"/>
    <w:rsid w:val="007B0BDE"/>
    <w:rsid w:val="007F645A"/>
    <w:rsid w:val="00813228"/>
    <w:rsid w:val="0085560C"/>
    <w:rsid w:val="008A58D6"/>
    <w:rsid w:val="008B623E"/>
    <w:rsid w:val="008C5918"/>
    <w:rsid w:val="008D1945"/>
    <w:rsid w:val="008F150F"/>
    <w:rsid w:val="00925114"/>
    <w:rsid w:val="009465FF"/>
    <w:rsid w:val="00953FA8"/>
    <w:rsid w:val="009553CE"/>
    <w:rsid w:val="0096042D"/>
    <w:rsid w:val="00975CB5"/>
    <w:rsid w:val="009C78D6"/>
    <w:rsid w:val="009D4C1D"/>
    <w:rsid w:val="009E12F9"/>
    <w:rsid w:val="009F6A22"/>
    <w:rsid w:val="00A00150"/>
    <w:rsid w:val="00A0360F"/>
    <w:rsid w:val="00A30880"/>
    <w:rsid w:val="00A54938"/>
    <w:rsid w:val="00A95F10"/>
    <w:rsid w:val="00AE150A"/>
    <w:rsid w:val="00AF69ED"/>
    <w:rsid w:val="00B066A4"/>
    <w:rsid w:val="00B14D2F"/>
    <w:rsid w:val="00B34511"/>
    <w:rsid w:val="00B455AD"/>
    <w:rsid w:val="00B60803"/>
    <w:rsid w:val="00BA2AFE"/>
    <w:rsid w:val="00BE649F"/>
    <w:rsid w:val="00C06F79"/>
    <w:rsid w:val="00C313E4"/>
    <w:rsid w:val="00C61F3D"/>
    <w:rsid w:val="00C72B78"/>
    <w:rsid w:val="00CD3B57"/>
    <w:rsid w:val="00CD6E1E"/>
    <w:rsid w:val="00CE0C76"/>
    <w:rsid w:val="00CE68F3"/>
    <w:rsid w:val="00D16DB0"/>
    <w:rsid w:val="00D472F9"/>
    <w:rsid w:val="00D47796"/>
    <w:rsid w:val="00D65BBF"/>
    <w:rsid w:val="00D67985"/>
    <w:rsid w:val="00D866BE"/>
    <w:rsid w:val="00DD276F"/>
    <w:rsid w:val="00E14DC7"/>
    <w:rsid w:val="00E440B4"/>
    <w:rsid w:val="00E47EBF"/>
    <w:rsid w:val="00E53D9D"/>
    <w:rsid w:val="00E63931"/>
    <w:rsid w:val="00E63C00"/>
    <w:rsid w:val="00E901B5"/>
    <w:rsid w:val="00E919DD"/>
    <w:rsid w:val="00E9372D"/>
    <w:rsid w:val="00E93DF5"/>
    <w:rsid w:val="00E95046"/>
    <w:rsid w:val="00EC2310"/>
    <w:rsid w:val="00EC2BF2"/>
    <w:rsid w:val="00F118E0"/>
    <w:rsid w:val="00F12503"/>
    <w:rsid w:val="00F215FE"/>
    <w:rsid w:val="00F2325D"/>
    <w:rsid w:val="00F26386"/>
    <w:rsid w:val="00F45F31"/>
    <w:rsid w:val="00F62089"/>
    <w:rsid w:val="00F707D6"/>
    <w:rsid w:val="00F902B5"/>
    <w:rsid w:val="00FA7FBD"/>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576FD38"/>
  <w15:chartTrackingRefBased/>
  <w15:docId w15:val="{7F1D7BAA-6528-4403-9A72-AFE7B932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rPr>
      <w:rFonts w:ascii="Liberation Serif" w:eastAsia="新細明體" w:hAnsi="Liberation Serif" w:cs="Lucida Sans"/>
      <w:kern w:val="2"/>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預設段落字型1"/>
  </w:style>
  <w:style w:type="character" w:customStyle="1" w:styleId="a3">
    <w:name w:val="頁尾 字元"/>
    <w:basedOn w:val="1"/>
  </w:style>
  <w:style w:type="character" w:customStyle="1" w:styleId="10">
    <w:name w:val="頁碼1"/>
    <w:basedOn w:val="1"/>
  </w:style>
  <w:style w:type="character" w:customStyle="1" w:styleId="ListLabel1">
    <w:name w:val="ListLabel 1"/>
    <w:rPr>
      <w:rFonts w:cs="Times New Roman"/>
    </w:rPr>
  </w:style>
  <w:style w:type="character" w:customStyle="1" w:styleId="ListLabel2">
    <w:name w:val="ListLabel 2"/>
    <w:rPr>
      <w:rFonts w:ascii="標楷體" w:eastAsia="標楷體" w:hAnsi="標楷體" w:cs="Times New Roman"/>
      <w:sz w:val="28"/>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ascii="標楷體" w:eastAsia="標楷體" w:hAnsi="標楷體" w:cs="Times New Roman"/>
      <w:sz w:val="28"/>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ascii="標楷體" w:eastAsia="標楷體" w:hAnsi="標楷體" w:cs="Times New Roman"/>
      <w:sz w:val="28"/>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a4">
    <w:name w:val="編號字元"/>
    <w:rPr>
      <w:rFonts w:eastAsia="標楷體"/>
      <w:sz w:val="32"/>
      <w:szCs w:val="32"/>
    </w:rPr>
  </w:style>
  <w:style w:type="character" w:customStyle="1" w:styleId="ListLabel28">
    <w:name w:val="ListLabel 28"/>
    <w:rPr>
      <w:rFonts w:cs="Times New Roman"/>
    </w:rPr>
  </w:style>
  <w:style w:type="character" w:customStyle="1" w:styleId="ListLabel29">
    <w:name w:val="ListLabel 29"/>
    <w:rPr>
      <w:rFonts w:ascii="標楷體" w:eastAsia="標楷體" w:hAnsi="標楷體" w:cs="Times New Roman"/>
      <w:sz w:val="28"/>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11">
    <w:name w:val="註解參照1"/>
    <w:basedOn w:val="1"/>
    <w:rPr>
      <w:sz w:val="18"/>
      <w:szCs w:val="18"/>
    </w:rPr>
  </w:style>
  <w:style w:type="character" w:customStyle="1" w:styleId="a5">
    <w:name w:val="頁首 字元"/>
    <w:basedOn w:val="1"/>
    <w:rPr>
      <w:rFonts w:cs="Mangal"/>
      <w:sz w:val="20"/>
      <w:szCs w:val="18"/>
    </w:rPr>
  </w:style>
  <w:style w:type="character" w:customStyle="1" w:styleId="12">
    <w:name w:val="頁尾 字元1"/>
    <w:basedOn w:val="1"/>
    <w:rPr>
      <w:rFonts w:cs="Mangal"/>
      <w:sz w:val="20"/>
      <w:szCs w:val="18"/>
    </w:rPr>
  </w:style>
  <w:style w:type="character" w:customStyle="1" w:styleId="ListLabel37">
    <w:name w:val="ListLabel 37"/>
    <w:rPr>
      <w:rFonts w:cs="Times New Roman"/>
    </w:rPr>
  </w:style>
  <w:style w:type="character" w:customStyle="1" w:styleId="ListLabel38">
    <w:name w:val="ListLabel 38"/>
    <w:rPr>
      <w:rFonts w:eastAsia="標楷體"/>
      <w:sz w:val="32"/>
      <w:szCs w:val="32"/>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ascii="標楷體" w:hAnsi="標楷體" w:cs="Times New Roman"/>
      <w:sz w:val="28"/>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ascii="標楷體" w:hAnsi="標楷體" w:cs="Times New Roman"/>
      <w:sz w:val="28"/>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lang w:val="en-US"/>
    </w:rPr>
  </w:style>
  <w:style w:type="character" w:customStyle="1" w:styleId="ListLabel83">
    <w:name w:val="ListLabel 83"/>
    <w:rPr>
      <w:lang w:val="en-US"/>
    </w:rPr>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rFonts w:ascii="標楷體" w:eastAsia="標楷體" w:hAnsi="標楷體"/>
      <w:sz w:val="28"/>
      <w:szCs w:val="28"/>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paragraph" w:styleId="a6">
    <w:name w:val="Title"/>
    <w:basedOn w:val="Standard"/>
    <w:next w:val="Textbody"/>
    <w:qFormat/>
    <w:pPr>
      <w:keepNext/>
      <w:spacing w:before="240" w:after="120"/>
    </w:pPr>
    <w:rPr>
      <w:rFonts w:ascii="Liberation Sans" w:eastAsia="微軟正黑體" w:hAnsi="Liberation Sans" w:cs="Liberation Sans"/>
      <w:sz w:val="28"/>
      <w:szCs w:val="28"/>
    </w:rPr>
  </w:style>
  <w:style w:type="paragraph" w:styleId="a7">
    <w:name w:val="Body Text"/>
    <w:basedOn w:val="a"/>
    <w:pPr>
      <w:spacing w:after="140" w:line="276" w:lineRule="auto"/>
    </w:pPr>
  </w:style>
  <w:style w:type="paragraph" w:styleId="a8">
    <w:name w:val="List"/>
    <w:basedOn w:val="Textbody"/>
  </w:style>
  <w:style w:type="paragraph" w:styleId="a9">
    <w:name w:val="caption"/>
    <w:basedOn w:val="a"/>
    <w:qFormat/>
    <w:pPr>
      <w:suppressLineNumbers/>
      <w:spacing w:before="120" w:after="120"/>
    </w:pPr>
    <w:rPr>
      <w:i/>
      <w:iCs/>
    </w:rPr>
  </w:style>
  <w:style w:type="paragraph" w:customStyle="1" w:styleId="aa">
    <w:name w:val="索引"/>
    <w:basedOn w:val="Standard"/>
    <w:pPr>
      <w:suppressLineNumbers/>
    </w:pPr>
  </w:style>
  <w:style w:type="paragraph" w:customStyle="1" w:styleId="Standard">
    <w:name w:val="Standard"/>
    <w:pPr>
      <w:suppressAutoHyphens/>
      <w:textAlignment w:val="baseline"/>
    </w:pPr>
    <w:rPr>
      <w:rFonts w:ascii="Liberation Serif" w:eastAsia="新細明體" w:hAnsi="Liberation Serif" w:cs="Lucida Sans"/>
      <w:kern w:val="2"/>
      <w:sz w:val="24"/>
      <w:szCs w:val="24"/>
      <w:lang w:bidi="hi-IN"/>
    </w:rPr>
  </w:style>
  <w:style w:type="paragraph" w:customStyle="1" w:styleId="Textbody">
    <w:name w:val="Text body"/>
    <w:basedOn w:val="Standard"/>
    <w:pPr>
      <w:spacing w:after="140" w:line="276" w:lineRule="auto"/>
    </w:pPr>
  </w:style>
  <w:style w:type="paragraph" w:customStyle="1" w:styleId="13">
    <w:name w:val="標號1"/>
    <w:basedOn w:val="Standard"/>
    <w:pPr>
      <w:suppressLineNumbers/>
      <w:spacing w:before="120" w:after="120"/>
    </w:pPr>
    <w:rPr>
      <w:i/>
      <w:iCs/>
    </w:rPr>
  </w:style>
  <w:style w:type="paragraph" w:customStyle="1" w:styleId="14">
    <w:name w:val="表格內文1"/>
    <w:pPr>
      <w:suppressAutoHyphens/>
    </w:pPr>
    <w:rPr>
      <w:rFonts w:eastAsia="Times New Roman"/>
      <w:kern w:val="2"/>
    </w:rPr>
  </w:style>
  <w:style w:type="paragraph" w:customStyle="1" w:styleId="7">
    <w:name w:val="¼Ë¦¡7"/>
    <w:basedOn w:val="Standard"/>
    <w:pPr>
      <w:spacing w:line="360" w:lineRule="exact"/>
      <w:ind w:left="1361" w:hanging="1361"/>
    </w:pPr>
    <w:rPr>
      <w:rFonts w:eastAsia="全真楷書"/>
      <w:spacing w:val="14"/>
      <w:szCs w:val="20"/>
    </w:rPr>
  </w:style>
  <w:style w:type="paragraph" w:customStyle="1" w:styleId="15">
    <w:name w:val="清單段落1"/>
    <w:basedOn w:val="a"/>
    <w:pPr>
      <w:ind w:left="480"/>
    </w:pPr>
    <w:rPr>
      <w:rFonts w:cs="Mangal"/>
      <w:szCs w:val="21"/>
    </w:rPr>
  </w:style>
  <w:style w:type="paragraph" w:customStyle="1" w:styleId="ab">
    <w:name w:val="頁首與頁尾"/>
    <w:basedOn w:val="a"/>
  </w:style>
  <w:style w:type="paragraph" w:styleId="ac">
    <w:name w:val="header"/>
    <w:basedOn w:val="a"/>
    <w:pPr>
      <w:tabs>
        <w:tab w:val="center" w:pos="4153"/>
        <w:tab w:val="right" w:pos="8306"/>
      </w:tabs>
      <w:snapToGrid w:val="0"/>
    </w:pPr>
    <w:rPr>
      <w:rFonts w:cs="Mangal"/>
      <w:sz w:val="20"/>
      <w:szCs w:val="18"/>
    </w:rPr>
  </w:style>
  <w:style w:type="paragraph" w:styleId="ad">
    <w:name w:val="footer"/>
    <w:basedOn w:val="a"/>
    <w:pPr>
      <w:tabs>
        <w:tab w:val="center" w:pos="4153"/>
        <w:tab w:val="right" w:pos="8306"/>
      </w:tabs>
      <w:snapToGrid w:val="0"/>
    </w:pPr>
    <w:rPr>
      <w:rFonts w:cs="Mangal"/>
      <w:sz w:val="20"/>
      <w:szCs w:val="18"/>
    </w:rPr>
  </w:style>
  <w:style w:type="paragraph" w:styleId="ae">
    <w:name w:val="Balloon Text"/>
    <w:basedOn w:val="a"/>
    <w:link w:val="af"/>
    <w:uiPriority w:val="99"/>
    <w:semiHidden/>
    <w:unhideWhenUsed/>
    <w:rsid w:val="008C5918"/>
    <w:rPr>
      <w:rFonts w:asciiTheme="majorHAnsi" w:eastAsiaTheme="majorEastAsia" w:hAnsiTheme="majorHAnsi" w:cs="Mangal"/>
      <w:sz w:val="18"/>
      <w:szCs w:val="16"/>
    </w:rPr>
  </w:style>
  <w:style w:type="character" w:customStyle="1" w:styleId="af">
    <w:name w:val="註解方塊文字 字元"/>
    <w:basedOn w:val="a0"/>
    <w:link w:val="ae"/>
    <w:uiPriority w:val="99"/>
    <w:semiHidden/>
    <w:rsid w:val="008C5918"/>
    <w:rPr>
      <w:rFonts w:asciiTheme="majorHAnsi" w:eastAsiaTheme="majorEastAsia" w:hAnsiTheme="majorHAnsi" w:cs="Mangal"/>
      <w:kern w:val="2"/>
      <w:sz w:val="18"/>
      <w:szCs w:val="16"/>
      <w:lang w:bidi="hi-IN"/>
    </w:rPr>
  </w:style>
  <w:style w:type="character" w:styleId="af0">
    <w:name w:val="annotation reference"/>
    <w:basedOn w:val="a0"/>
    <w:uiPriority w:val="99"/>
    <w:semiHidden/>
    <w:unhideWhenUsed/>
    <w:rsid w:val="00813228"/>
    <w:rPr>
      <w:sz w:val="18"/>
      <w:szCs w:val="18"/>
    </w:rPr>
  </w:style>
  <w:style w:type="paragraph" w:styleId="af1">
    <w:name w:val="annotation text"/>
    <w:basedOn w:val="a"/>
    <w:link w:val="af2"/>
    <w:uiPriority w:val="99"/>
    <w:semiHidden/>
    <w:unhideWhenUsed/>
    <w:rsid w:val="00813228"/>
    <w:rPr>
      <w:rFonts w:cs="Mangal"/>
      <w:szCs w:val="21"/>
    </w:rPr>
  </w:style>
  <w:style w:type="character" w:customStyle="1" w:styleId="af2">
    <w:name w:val="註解文字 字元"/>
    <w:basedOn w:val="a0"/>
    <w:link w:val="af1"/>
    <w:uiPriority w:val="99"/>
    <w:semiHidden/>
    <w:rsid w:val="00813228"/>
    <w:rPr>
      <w:rFonts w:ascii="Liberation Serif" w:eastAsia="新細明體" w:hAnsi="Liberation Serif" w:cs="Mangal"/>
      <w:kern w:val="2"/>
      <w:sz w:val="24"/>
      <w:szCs w:val="21"/>
      <w:lang w:bidi="hi-IN"/>
    </w:rPr>
  </w:style>
  <w:style w:type="paragraph" w:styleId="af3">
    <w:name w:val="annotation subject"/>
    <w:basedOn w:val="af1"/>
    <w:next w:val="af1"/>
    <w:link w:val="af4"/>
    <w:uiPriority w:val="99"/>
    <w:semiHidden/>
    <w:unhideWhenUsed/>
    <w:rsid w:val="00813228"/>
    <w:rPr>
      <w:b/>
      <w:bCs/>
    </w:rPr>
  </w:style>
  <w:style w:type="character" w:customStyle="1" w:styleId="af4">
    <w:name w:val="註解主旨 字元"/>
    <w:basedOn w:val="af2"/>
    <w:link w:val="af3"/>
    <w:uiPriority w:val="99"/>
    <w:semiHidden/>
    <w:rsid w:val="00813228"/>
    <w:rPr>
      <w:rFonts w:ascii="Liberation Serif" w:eastAsia="新細明體" w:hAnsi="Liberation Serif" w:cs="Mangal"/>
      <w:b/>
      <w:bCs/>
      <w:kern w:val="2"/>
      <w:sz w:val="24"/>
      <w:szCs w:val="21"/>
      <w:lang w:bidi="hi-IN"/>
    </w:rPr>
  </w:style>
  <w:style w:type="paragraph" w:styleId="af5">
    <w:name w:val="Revision"/>
    <w:hidden/>
    <w:uiPriority w:val="99"/>
    <w:semiHidden/>
    <w:rsid w:val="00CE68F3"/>
    <w:rPr>
      <w:rFonts w:ascii="Liberation Serif" w:eastAsia="新細明體" w:hAnsi="Liberation Serif" w:cs="Mangal"/>
      <w:kern w:val="2"/>
      <w:sz w:val="24"/>
      <w:szCs w:val="21"/>
      <w:lang w:bidi="hi-IN"/>
    </w:rPr>
  </w:style>
  <w:style w:type="paragraph" w:styleId="af6">
    <w:name w:val="List Paragraph"/>
    <w:basedOn w:val="a"/>
    <w:uiPriority w:val="34"/>
    <w:qFormat/>
    <w:rsid w:val="00F2325D"/>
    <w:pPr>
      <w:ind w:leftChars="200" w:left="48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225;&#21123;&#32068;\&#36039;&#37329;&#35519;&#24230;\&#30701;&#36024;&#25307;&#27161;&#20316;&#26989;\113&#24180;2&#26376;\&#25307;&#27161;\&#38468;&#20214;2.&#25237;&#27161;&#38920;&#3069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附件2.投標須知</Template>
  <TotalTime>4</TotalTime>
  <Pages>5</Pages>
  <Words>1415</Words>
  <Characters>1431</Characters>
  <Application>Microsoft Office Word</Application>
  <DocSecurity>0</DocSecurity>
  <Lines>59</Lines>
  <Paragraphs>46</Paragraphs>
  <ScaleCrop>false</ScaleCrop>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李亞雯</dc:creator>
  <cp:keywords/>
  <cp:lastModifiedBy>李亞雯</cp:lastModifiedBy>
  <cp:revision>4</cp:revision>
  <cp:lastPrinted>2024-11-27T06:43:00Z</cp:lastPrinted>
  <dcterms:created xsi:type="dcterms:W3CDTF">2026-06-09T06:10:00Z</dcterms:created>
  <dcterms:modified xsi:type="dcterms:W3CDTF">2026-06-09T06:14:00Z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